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6" w:rsidRDefault="00A336E5" w:rsidP="004F615D">
      <w:pPr>
        <w:shd w:val="clear" w:color="auto" w:fill="FFFFFF"/>
        <w:spacing w:after="225" w:line="312" w:lineRule="auto"/>
        <w:ind w:left="50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 </w:t>
      </w:r>
      <w:r w:rsidR="001F64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Приложение 1 Утверждено </w:t>
      </w:r>
      <w:r w:rsidR="001F64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 xml:space="preserve">постановлением Администрации Муниципального образования «Городское поселение Красногорский» </w:t>
      </w:r>
      <w:r w:rsidR="004F61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№ 208 от </w:t>
      </w:r>
      <w:r w:rsidR="007230D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24 мая 2017 г.</w:t>
      </w:r>
    </w:p>
    <w:p w:rsidR="00A336E5" w:rsidRPr="00A336E5" w:rsidRDefault="001F64C6" w:rsidP="001F64C6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Georgia" w:eastAsia="Times New Roman" w:hAnsi="Georgia" w:cs="Arial"/>
          <w:b/>
          <w:color w:val="304855"/>
          <w:sz w:val="18"/>
          <w:szCs w:val="18"/>
          <w:lang w:eastAsia="ru-RU"/>
        </w:rPr>
        <w:t>КОНКУРСНАЯ ДОКУМЕНТАЦИЯ</w:t>
      </w:r>
    </w:p>
    <w:p w:rsidR="00A336E5" w:rsidRPr="00A336E5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Georgia" w:eastAsia="Times New Roman" w:hAnsi="Georgia" w:cs="Arial"/>
          <w:b/>
          <w:color w:val="304855"/>
          <w:sz w:val="18"/>
          <w:szCs w:val="1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открытый конкурс на право заключения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 отношении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водоснабжения и водоотведения, комплекса очистных сооружений (объектов) в </w:t>
      </w:r>
      <w:r w:rsidR="008C5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«Городское поселение Красногорский»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04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0A8B" w:rsidRPr="00A336E5" w:rsidRDefault="00250A8B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A336E5">
        <w:rPr>
          <w:rFonts w:ascii="Times New Roman" w:eastAsia="Times New Roman" w:hAnsi="Times New Roman" w:cs="Times New Roman"/>
          <w:b/>
          <w:bCs/>
          <w:color w:val="304855"/>
          <w:kern w:val="28"/>
          <w:sz w:val="24"/>
          <w:szCs w:val="24"/>
          <w:lang w:eastAsia="ru-RU"/>
        </w:rPr>
        <w:t xml:space="preserve">РАЗДЕЛ </w:t>
      </w:r>
      <w:r w:rsidRPr="00A336E5">
        <w:rPr>
          <w:rFonts w:ascii="Times New Roman" w:eastAsia="Times New Roman" w:hAnsi="Times New Roman" w:cs="Times New Roman"/>
          <w:b/>
          <w:bCs/>
          <w:color w:val="304855"/>
          <w:kern w:val="28"/>
          <w:sz w:val="24"/>
          <w:szCs w:val="24"/>
          <w:lang w:val="en-US" w:eastAsia="ru-RU"/>
        </w:rPr>
        <w:t>I</w:t>
      </w:r>
      <w:r w:rsidRPr="00A336E5">
        <w:rPr>
          <w:rFonts w:ascii="Times New Roman" w:eastAsia="Times New Roman" w:hAnsi="Times New Roman" w:cs="Times New Roman"/>
          <w:b/>
          <w:bCs/>
          <w:color w:val="304855"/>
          <w:kern w:val="28"/>
          <w:sz w:val="24"/>
          <w:szCs w:val="24"/>
          <w:lang w:eastAsia="ru-RU"/>
        </w:rPr>
        <w:t>.</w:t>
      </w: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pacing w:val="3"/>
          <w:sz w:val="24"/>
          <w:szCs w:val="24"/>
          <w:lang w:eastAsia="ru-RU"/>
        </w:rPr>
        <w:t>Общие положения проведения открытого конкурса</w:t>
      </w:r>
    </w:p>
    <w:p w:rsidR="005D113D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pacing w:val="-3"/>
          <w:sz w:val="24"/>
          <w:szCs w:val="24"/>
          <w:lang w:eastAsia="ru-RU"/>
        </w:rPr>
        <w:t>1.1. Настоящая конкурсная документация разработана в соответствии с Гражданским кодексом Российской Федерации, Федеральным законом от 21.07.2004 №115-ФЗ «О концессионных соглашениях» (далее – Закон), Федеральным законом от 07.12.2011 г. № 416 –ФЗ «О водоснабжении и водоотведении», а также иными нормативными правовыми актами, регламентирующими порядок заключения концессионных соглашений в отношении объектов социально-бытового назначения.</w:t>
      </w:r>
    </w:p>
    <w:p w:rsidR="005D113D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pacing w:val="-3"/>
          <w:sz w:val="24"/>
          <w:szCs w:val="24"/>
          <w:lang w:eastAsia="ru-RU"/>
        </w:rPr>
        <w:t>1.2. Понятия и термины, используемые в настоящей конкурсной документации</w:t>
      </w:r>
      <w:r w:rsidRPr="00A336E5">
        <w:rPr>
          <w:rFonts w:ascii="Times New Roman" w:eastAsia="Times New Roman" w:hAnsi="Times New Roman" w:cs="Times New Roman"/>
          <w:color w:val="304855"/>
          <w:spacing w:val="-4"/>
          <w:sz w:val="24"/>
          <w:szCs w:val="24"/>
          <w:lang w:eastAsia="ru-RU"/>
        </w:rPr>
        <w:t>, применяются в значениях, определенных Законом</w:t>
      </w:r>
      <w:r w:rsidRPr="00A336E5">
        <w:rPr>
          <w:rFonts w:ascii="Times New Roman" w:eastAsia="Times New Roman" w:hAnsi="Times New Roman" w:cs="Times New Roman"/>
          <w:color w:val="304855"/>
          <w:spacing w:val="4"/>
          <w:sz w:val="24"/>
          <w:szCs w:val="24"/>
          <w:lang w:eastAsia="ru-RU"/>
        </w:rPr>
        <w:t>.</w:t>
      </w:r>
    </w:p>
    <w:p w:rsidR="00A336E5" w:rsidRPr="00A336E5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pacing w:val="12"/>
          <w:sz w:val="24"/>
          <w:szCs w:val="24"/>
          <w:lang w:eastAsia="ru-RU"/>
        </w:rPr>
        <w:t xml:space="preserve">В настоящей конкурсной документации также используются </w:t>
      </w:r>
      <w:r w:rsidRPr="00A336E5">
        <w:rPr>
          <w:rFonts w:ascii="Times New Roman" w:eastAsia="Times New Roman" w:hAnsi="Times New Roman" w:cs="Times New Roman"/>
          <w:color w:val="304855"/>
          <w:spacing w:val="-4"/>
          <w:sz w:val="24"/>
          <w:szCs w:val="24"/>
          <w:lang w:eastAsia="ru-RU"/>
        </w:rPr>
        <w:t>следующие понятия и сокращения: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 w:rsidRPr="00A336E5">
        <w:rPr>
          <w:rFonts w:ascii="Times New Roman" w:eastAsia="Times New Roman" w:hAnsi="Times New Roman" w:cs="Times New Roman"/>
          <w:b/>
          <w:bCs/>
          <w:color w:val="304855"/>
          <w:spacing w:val="-4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b/>
          <w:bCs/>
          <w:color w:val="304855"/>
          <w:spacing w:val="-4"/>
          <w:sz w:val="24"/>
          <w:szCs w:val="24"/>
          <w:lang w:eastAsia="ru-RU"/>
        </w:rPr>
        <w:t xml:space="preserve"> </w:t>
      </w:r>
      <w:r w:rsidR="008C5F97">
        <w:rPr>
          <w:rFonts w:ascii="Times New Roman" w:eastAsia="Times New Roman" w:hAnsi="Times New Roman" w:cs="Times New Roman"/>
          <w:bCs/>
          <w:color w:val="304855"/>
          <w:spacing w:val="-4"/>
          <w:sz w:val="24"/>
          <w:szCs w:val="24"/>
          <w:lang w:eastAsia="ru-RU"/>
        </w:rPr>
        <w:t>–  Муниципальное образование «Городское поселение Красногорский»</w:t>
      </w:r>
      <w:r w:rsidRPr="00A336E5">
        <w:rPr>
          <w:rFonts w:ascii="Times New Roman" w:eastAsia="Times New Roman" w:hAnsi="Times New Roman" w:cs="Times New Roman"/>
          <w:bCs/>
          <w:color w:val="304855"/>
          <w:spacing w:val="-4"/>
          <w:sz w:val="24"/>
          <w:szCs w:val="24"/>
          <w:lang w:eastAsia="ru-RU"/>
        </w:rPr>
        <w:t>, от имени которого выступает   Адм</w:t>
      </w:r>
      <w:r w:rsidR="008C5F97">
        <w:rPr>
          <w:rFonts w:ascii="Times New Roman" w:eastAsia="Times New Roman" w:hAnsi="Times New Roman" w:cs="Times New Roman"/>
          <w:bCs/>
          <w:color w:val="304855"/>
          <w:spacing w:val="-4"/>
          <w:sz w:val="24"/>
          <w:szCs w:val="24"/>
          <w:lang w:eastAsia="ru-RU"/>
        </w:rPr>
        <w:t>инистрация муниципального образования «Городское поселение Красногорский»</w:t>
      </w:r>
      <w:r w:rsidRPr="00A336E5">
        <w:rPr>
          <w:rFonts w:ascii="Times New Roman" w:eastAsia="Times New Roman" w:hAnsi="Times New Roman" w:cs="Times New Roman"/>
          <w:bCs/>
          <w:color w:val="304855"/>
          <w:spacing w:val="-4"/>
          <w:sz w:val="24"/>
          <w:szCs w:val="24"/>
          <w:lang w:eastAsia="ru-RU"/>
        </w:rPr>
        <w:t>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Cs/>
          <w:color w:val="304855"/>
          <w:spacing w:val="-4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b/>
          <w:bCs/>
          <w:color w:val="304855"/>
          <w:spacing w:val="-4"/>
          <w:sz w:val="24"/>
          <w:szCs w:val="24"/>
          <w:lang w:eastAsia="ru-RU"/>
        </w:rPr>
        <w:t>Концессионер</w:t>
      </w:r>
      <w:r w:rsidRPr="00A336E5">
        <w:rPr>
          <w:rFonts w:ascii="Times New Roman" w:eastAsia="Times New Roman" w:hAnsi="Times New Roman" w:cs="Times New Roman"/>
          <w:bCs/>
          <w:color w:val="304855"/>
          <w:spacing w:val="-4"/>
          <w:sz w:val="24"/>
          <w:szCs w:val="24"/>
          <w:lang w:eastAsia="ru-RU"/>
        </w:rPr>
        <w:t xml:space="preserve"> - 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pacing w:val="-4"/>
          <w:sz w:val="24"/>
          <w:szCs w:val="24"/>
          <w:lang w:eastAsia="ru-RU"/>
        </w:rPr>
        <w:t>Конкурс</w:t>
      </w:r>
      <w:r w:rsidRPr="00A336E5">
        <w:rPr>
          <w:rFonts w:ascii="Times New Roman" w:eastAsia="Times New Roman" w:hAnsi="Times New Roman" w:cs="Times New Roman"/>
          <w:color w:val="304855"/>
          <w:spacing w:val="-4"/>
          <w:sz w:val="24"/>
          <w:szCs w:val="24"/>
          <w:lang w:eastAsia="ru-RU"/>
        </w:rPr>
        <w:t xml:space="preserve"> - открытый конкурс на право заключения концессионного соглашения на владение и пользование объектом социально-бытового назначения.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pacing w:val="-4"/>
          <w:sz w:val="24"/>
          <w:szCs w:val="24"/>
          <w:lang w:eastAsia="ru-RU"/>
        </w:rPr>
        <w:t>Заявитель</w:t>
      </w:r>
      <w:r w:rsidRPr="00A336E5">
        <w:rPr>
          <w:rFonts w:ascii="Times New Roman" w:eastAsia="Times New Roman" w:hAnsi="Times New Roman" w:cs="Times New Roman"/>
          <w:color w:val="304855"/>
          <w:spacing w:val="-4"/>
          <w:sz w:val="24"/>
          <w:szCs w:val="24"/>
          <w:lang w:eastAsia="ru-RU"/>
        </w:rPr>
        <w:t xml:space="preserve"> -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 xml:space="preserve">Заявитель, прошедший предварительный отбор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Конкурсная документация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- настоящий пакет документов, содержащий требования к предмету конкурса определяющий порядок проведения конкурса и другие положения, условия в соответствии с ФЗ «О концессионных соглашениях».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Конкурсная комиссия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– коллегиальный орган, специально созданный для осуществления процедур в целях проведения конкурса согласно настоящей конкурсной документации.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lastRenderedPageBreak/>
        <w:t>Конкурсное предложение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- комплект документов, представленный участником конкурса в соответствии с требованиями настоящей конкурсной документации.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Участник конкурса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- заявитель, прошедший предварительный отбор участников конкурса.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Победитель конкурса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- участник конкурса, определенный решением конкурсной комиссии как представивший наилучшее конкурсное предложение.</w:t>
      </w:r>
    </w:p>
    <w:p w:rsidR="00A336E5" w:rsidRPr="00A336E5" w:rsidRDefault="00A336E5" w:rsidP="005D113D">
      <w:pPr>
        <w:shd w:val="clear" w:color="auto" w:fill="FFFFFF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 xml:space="preserve">            Официальное печатное издание</w:t>
      </w:r>
      <w:r w:rsidR="008C5F9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–   газета «</w:t>
      </w:r>
      <w:proofErr w:type="spellStart"/>
      <w:r w:rsidR="008C5F9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Звениговская</w:t>
      </w:r>
      <w:proofErr w:type="spellEnd"/>
      <w:r w:rsidR="008C5F9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неделя»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;</w:t>
      </w:r>
    </w:p>
    <w:p w:rsidR="008C5F97" w:rsidRPr="0031779D" w:rsidRDefault="00A336E5" w:rsidP="005D113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336E5">
        <w:rPr>
          <w:rFonts w:ascii="Georgia" w:eastAsia="Times New Roman" w:hAnsi="Georgia" w:cs="Arial"/>
          <w:b/>
          <w:bCs/>
          <w:color w:val="304855"/>
          <w:sz w:val="18"/>
          <w:szCs w:val="18"/>
          <w:lang w:val="ru-RU" w:eastAsia="ru-RU"/>
        </w:rPr>
        <w:t xml:space="preserve">            Официальный сайт</w:t>
      </w:r>
      <w:r w:rsidRPr="00A336E5">
        <w:rPr>
          <w:rFonts w:ascii="Georgia" w:eastAsia="Times New Roman" w:hAnsi="Georgia" w:cs="Arial"/>
          <w:color w:val="304855"/>
          <w:sz w:val="18"/>
          <w:szCs w:val="18"/>
          <w:lang w:val="ru-RU" w:eastAsia="ru-RU"/>
        </w:rPr>
        <w:t xml:space="preserve"> - официальный сайт </w:t>
      </w:r>
      <w:proofErr w:type="spellStart"/>
      <w:r w:rsidR="008C5F97">
        <w:rPr>
          <w:rFonts w:ascii="Georgia" w:eastAsia="Times New Roman" w:hAnsi="Georgia" w:cs="Arial"/>
          <w:color w:val="304855"/>
          <w:sz w:val="18"/>
          <w:szCs w:val="18"/>
          <w:lang w:val="ru-RU" w:eastAsia="ru-RU"/>
        </w:rPr>
        <w:t>Звениговского</w:t>
      </w:r>
      <w:proofErr w:type="spellEnd"/>
      <w:r w:rsidR="008C5F97">
        <w:rPr>
          <w:rFonts w:ascii="Georgia" w:eastAsia="Times New Roman" w:hAnsi="Georgia" w:cs="Arial"/>
          <w:color w:val="304855"/>
          <w:sz w:val="18"/>
          <w:szCs w:val="18"/>
          <w:lang w:val="ru-RU" w:eastAsia="ru-RU"/>
        </w:rPr>
        <w:t xml:space="preserve"> района </w:t>
      </w:r>
      <w:r w:rsidR="008C5F97" w:rsidRPr="0031779D">
        <w:rPr>
          <w:rFonts w:ascii="Times New Roman" w:hAnsi="Times New Roman"/>
          <w:sz w:val="24"/>
          <w:szCs w:val="24"/>
          <w:u w:val="single"/>
        </w:rPr>
        <w:t>www</w:t>
      </w:r>
      <w:r w:rsidR="008C5F97" w:rsidRPr="0031779D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31779D">
        <w:rPr>
          <w:rFonts w:ascii="Times New Roman" w:hAnsi="Times New Roman"/>
          <w:sz w:val="24"/>
          <w:szCs w:val="24"/>
          <w:u w:val="single"/>
        </w:rPr>
        <w:t>admzven</w:t>
      </w:r>
      <w:proofErr w:type="spellEnd"/>
      <w:r w:rsidR="008C5F97" w:rsidRPr="0031779D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31779D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="008C5F97" w:rsidRPr="0031779D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A336E5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pacing w:val="3"/>
          <w:sz w:val="24"/>
          <w:szCs w:val="24"/>
          <w:lang w:eastAsia="ru-RU"/>
        </w:rPr>
        <w:t xml:space="preserve">1.3. </w:t>
      </w:r>
      <w:r w:rsidRPr="00A336E5">
        <w:rPr>
          <w:rFonts w:ascii="Times New Roman" w:eastAsia="Times New Roman" w:hAnsi="Times New Roman" w:cs="Times New Roman"/>
          <w:color w:val="304855"/>
          <w:spacing w:val="-2"/>
          <w:sz w:val="24"/>
          <w:szCs w:val="24"/>
          <w:lang w:eastAsia="ru-RU"/>
        </w:rPr>
        <w:t xml:space="preserve">Заявитель, прошедший предварительный отбор обязан изучить конкурсную документацию. </w:t>
      </w:r>
    </w:p>
    <w:p w:rsidR="00A336E5" w:rsidRPr="00A336E5" w:rsidRDefault="00A336E5" w:rsidP="005D113D">
      <w:pPr>
        <w:shd w:val="clear" w:color="auto" w:fill="FFFFFF"/>
        <w:tabs>
          <w:tab w:val="left" w:pos="1262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pacing w:val="-4"/>
          <w:sz w:val="24"/>
          <w:szCs w:val="24"/>
          <w:lang w:eastAsia="ru-RU"/>
        </w:rPr>
        <w:t xml:space="preserve">Представление неполной информации, требуемой конкурсной документацией, представление недостоверных сведений или подача заявки, не </w:t>
      </w:r>
      <w:r w:rsidRPr="00A336E5">
        <w:rPr>
          <w:rFonts w:ascii="Times New Roman" w:eastAsia="Times New Roman" w:hAnsi="Times New Roman" w:cs="Times New Roman"/>
          <w:color w:val="304855"/>
          <w:spacing w:val="-5"/>
          <w:sz w:val="24"/>
          <w:szCs w:val="24"/>
          <w:lang w:eastAsia="ru-RU"/>
        </w:rPr>
        <w:t xml:space="preserve">отвечающей требованиям Закона и конкурсной документации, является риском </w:t>
      </w:r>
      <w:r w:rsidRPr="00A336E5">
        <w:rPr>
          <w:rFonts w:ascii="Times New Roman" w:eastAsia="Times New Roman" w:hAnsi="Times New Roman" w:cs="Times New Roman"/>
          <w:color w:val="304855"/>
          <w:spacing w:val="-2"/>
          <w:sz w:val="24"/>
          <w:szCs w:val="24"/>
          <w:lang w:eastAsia="ru-RU"/>
        </w:rPr>
        <w:t>заявителя, прошедшего предварительный отбор</w:t>
      </w:r>
      <w:r w:rsidRPr="00A336E5">
        <w:rPr>
          <w:rFonts w:ascii="Times New Roman" w:eastAsia="Times New Roman" w:hAnsi="Times New Roman" w:cs="Times New Roman"/>
          <w:color w:val="304855"/>
          <w:spacing w:val="-4"/>
          <w:sz w:val="24"/>
          <w:szCs w:val="24"/>
          <w:lang w:eastAsia="ru-RU"/>
        </w:rPr>
        <w:t xml:space="preserve">, подавшего такую заявку, который может привести к отклонению его </w:t>
      </w:r>
      <w:r w:rsidRPr="00A336E5">
        <w:rPr>
          <w:rFonts w:ascii="Times New Roman" w:eastAsia="Times New Roman" w:hAnsi="Times New Roman" w:cs="Times New Roman"/>
          <w:color w:val="304855"/>
          <w:spacing w:val="-8"/>
          <w:sz w:val="24"/>
          <w:szCs w:val="24"/>
          <w:lang w:eastAsia="ru-RU"/>
        </w:rPr>
        <w:t>заявки.</w:t>
      </w:r>
    </w:p>
    <w:p w:rsidR="005D113D" w:rsidRPr="00A336E5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1.4. При проведении конкурса какие-либо переговоры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или конкурсной комиссии с </w:t>
      </w:r>
      <w:r w:rsidRPr="00A336E5">
        <w:rPr>
          <w:rFonts w:ascii="Times New Roman" w:eastAsia="Times New Roman" w:hAnsi="Times New Roman" w:cs="Times New Roman"/>
          <w:color w:val="304855"/>
          <w:spacing w:val="-2"/>
          <w:sz w:val="24"/>
          <w:szCs w:val="24"/>
          <w:lang w:eastAsia="ru-RU"/>
        </w:rPr>
        <w:t xml:space="preserve">Заявителем, прошедшим предварительный отбор,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36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A336E5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Состав и описание объекта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Система водоснабжения и водоотведения, комплекс очистных сооружений (объектов) в </w:t>
      </w:r>
      <w:proofErr w:type="spellStart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пгт</w:t>
      </w:r>
      <w:proofErr w:type="spellEnd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Красногорский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(далее - Объект либо Объект Концессионного соглашения).</w:t>
      </w:r>
    </w:p>
    <w:p w:rsidR="008C5F97" w:rsidRDefault="00A336E5" w:rsidP="008C5F97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643"/>
        <w:gridCol w:w="2409"/>
        <w:gridCol w:w="3686"/>
        <w:gridCol w:w="1241"/>
      </w:tblGrid>
      <w:tr w:rsidR="008C5F97" w:rsidRPr="00EE1320" w:rsidTr="008C5F97">
        <w:tc>
          <w:tcPr>
            <w:tcW w:w="592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Дворовая</w:t>
            </w:r>
          </w:p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канализация</w:t>
            </w:r>
          </w:p>
        </w:tc>
        <w:tc>
          <w:tcPr>
            <w:tcW w:w="2409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Протяженность  488 м. Инв. № </w:t>
            </w:r>
          </w:p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88:212:002:100009910:7001</w:t>
            </w:r>
          </w:p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коммуникационное</w:t>
            </w:r>
          </w:p>
        </w:tc>
        <w:tc>
          <w:tcPr>
            <w:tcW w:w="1241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1968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Очистные</w:t>
            </w:r>
          </w:p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сооружения</w:t>
            </w:r>
          </w:p>
        </w:tc>
        <w:tc>
          <w:tcPr>
            <w:tcW w:w="2409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51,6 кв.м.</w:t>
            </w:r>
          </w:p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Инв..№ 88:212:002:100010000</w:t>
            </w:r>
          </w:p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 -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нежилое</w:t>
            </w:r>
          </w:p>
        </w:tc>
        <w:tc>
          <w:tcPr>
            <w:tcW w:w="1241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E13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1968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Фекальная КНС</w:t>
            </w:r>
          </w:p>
        </w:tc>
        <w:tc>
          <w:tcPr>
            <w:tcW w:w="2409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38,5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88:212:002:100018910</w:t>
            </w:r>
          </w:p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 - нежилое</w:t>
            </w:r>
          </w:p>
        </w:tc>
        <w:tc>
          <w:tcPr>
            <w:tcW w:w="1241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EE1320" w:rsidTr="008C5F97">
        <w:tc>
          <w:tcPr>
            <w:tcW w:w="592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Водонапорная 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башня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Объем 86,0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№88:212:002:100009990</w:t>
            </w:r>
          </w:p>
        </w:tc>
        <w:tc>
          <w:tcPr>
            <w:tcW w:w="1241" w:type="dxa"/>
          </w:tcPr>
          <w:p w:rsidR="008C5F97" w:rsidRPr="00EE1320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1985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Наружный 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 300 м.,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Инв.88:212:002:100009910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коммуникационное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1968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Станция обезжелезивания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23,8 кв. м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.№ 88:212:002:100018900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нежилое.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Глуб.81м. Инв. № 88:212:002:100018760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2002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Трубный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Глубина 42 м.,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№88:212:002:100018760:7004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коммуникационное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2007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Водонопорная</w:t>
            </w:r>
            <w:proofErr w:type="spellEnd"/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башня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Кожласола</w:t>
            </w:r>
            <w:proofErr w:type="spellEnd"/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.Э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лмара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д. 26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17,3 кв.м., высота – 24 м., объем – 612 м. куб.</w:t>
            </w:r>
            <w:proofErr w:type="gramEnd"/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88:212:002:100005030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1957</w:t>
            </w: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Наружный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водопровод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Кожласола</w:t>
            </w:r>
            <w:proofErr w:type="spellEnd"/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Элмара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д.26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Протяженность 539,6 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Инв. № 88:212:002:100005100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нежилое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Водозаборная 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ожласола</w:t>
            </w:r>
            <w:proofErr w:type="spellEnd"/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.Э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лмара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д.26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6,8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.№ 88:212:002:100005040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Водозабор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п. Илеть,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Кооперативная, уч.46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15,9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88:212:002:000052270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коммуникационное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Лушмарская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Лесопарковая, уч.5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3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88:212:001:000081950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Коммунального хозяйства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Артскважина</w:t>
            </w:r>
            <w:proofErr w:type="spellEnd"/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Госпитальная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9,6 кв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.м</w:t>
            </w:r>
            <w:proofErr w:type="gramEnd"/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.№ 88:212:001:000081980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1993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Кушнур</w:t>
            </w:r>
            <w:proofErr w:type="spellEnd"/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 – 1706 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Диаметр трубы – 110 мм.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1986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Артскважина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с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Водонапорной 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башней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Кушнур</w:t>
            </w:r>
            <w:proofErr w:type="spellEnd"/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1484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8199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Назначенте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Комунальное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хозяйство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1986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Артскважина</w:t>
            </w:r>
            <w:proofErr w:type="spellEnd"/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Ошутьялы</w:t>
            </w:r>
            <w:proofErr w:type="spellEnd"/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925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8100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коммунальное хозяйство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1984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Артскважина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с водонапорной башней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д. Озерки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473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№8201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Назначение: коммунальное хозяйство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1987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Артскважина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с водонапорной башней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Красногорский, 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Центральная 3 «а»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946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7440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2005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Артскважина</w:t>
            </w:r>
            <w:proofErr w:type="spellEnd"/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Центральная 3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3,8 кв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.м</w:t>
            </w:r>
            <w:proofErr w:type="gramEnd"/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8203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2003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Лесопарковая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Протяженностью – 992 м,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Диаметр трубы – 110 мм.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2007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Сети водопроводные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Красногорский.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 – 5360 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Диаметр трубы – 100 мм.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1940-1970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д. Озерки.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 – 1665 м.,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Диаметр трубы – 102 мм.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1987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Ошутьялы</w:t>
            </w:r>
            <w:proofErr w:type="spellEnd"/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 – 1556 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1987</w:t>
            </w:r>
          </w:p>
        </w:tc>
      </w:tr>
      <w:tr w:rsidR="008C5F97" w:rsidRPr="00EE1320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Комплекс очистных сооружений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Объем стоков – 4207 куб.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1987</w:t>
            </w: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Блок емкостей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1296,6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8731:20003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Исовые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площадки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4270,3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8731:2001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Исовые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площадки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284,4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8731:2002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Здание решеток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75,3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8731:20200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КНС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Общая площадь – 66,8 кв.м.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Инв. № 8729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Самотечный коллектор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 – 2500 м.,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Диаметр трубы – 400 мм.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8C5F97" w:rsidRPr="00184631" w:rsidTr="008C5F97">
        <w:tc>
          <w:tcPr>
            <w:tcW w:w="592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Сети канализации </w:t>
            </w:r>
          </w:p>
        </w:tc>
        <w:tc>
          <w:tcPr>
            <w:tcW w:w="2409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Красногорский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Центральная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Гагарина,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 Госпитальная,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пер. Колодочный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Протяженность – 4,2 км.</w:t>
            </w:r>
          </w:p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Диаметр трубы – 300 мм.</w:t>
            </w:r>
          </w:p>
        </w:tc>
        <w:tc>
          <w:tcPr>
            <w:tcW w:w="1241" w:type="dxa"/>
          </w:tcPr>
          <w:p w:rsidR="008C5F97" w:rsidRDefault="008C5F97" w:rsidP="008C5F9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8C5F97" w:rsidRPr="0009285B" w:rsidRDefault="008C5F97" w:rsidP="008C5F97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C28F8" w:rsidRPr="005D113D" w:rsidRDefault="00BC28F8" w:rsidP="005D113D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3. Условия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4923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29"/>
        <w:gridCol w:w="7348"/>
      </w:tblGrid>
      <w:tr w:rsidR="00A336E5" w:rsidRPr="00A336E5" w:rsidTr="00A336E5">
        <w:trPr>
          <w:trHeight w:val="1261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Объект и стороны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Система водоснабжения и водоотведения, комплекс очистных сооружений (объектов) в 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МО «Городское поселение Красногорский»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Сторонами Концессионного соглашения выступают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 Концессионер.</w:t>
            </w:r>
          </w:p>
        </w:tc>
      </w:tr>
      <w:tr w:rsidR="00A336E5" w:rsidRPr="00A336E5" w:rsidTr="00A336E5">
        <w:trPr>
          <w:trHeight w:val="968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 действия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(при условии, что такой срок не изменен Сторонами в соответствии с Концессионным соглашением).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Обязательства Концессионера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реконструкцию (за счет собственных и (или) привлеченных Концессионером средств (в т.ч. средств, предоставляемых финансирующими организациями) в размере и на условиях, предусмотренных Концессионным соглашением) системы водоснабжения и водоотведения, комплекса очистных сооружений (объектов) в</w:t>
            </w:r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«Городское поселение </w:t>
            </w:r>
            <w:proofErr w:type="spellStart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Красногоский</w:t>
            </w:r>
            <w:proofErr w:type="spellEnd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обеспечить обслуживание сетей водоснабжения и водоотведения для осуществления деятельности, предусмотренной Концессионным соглашением, оказывать услуги населению по водоснабжению, водоотведению;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- выходить с инициативой на регулирование цен (тарифов) на водоснабжение и водоотведение в соответствии с действующим законодательством;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поддерживать Объект в исправном состоянии, проводить за свой счет текущий ремонт, нести расходы на содержание Объекта в течение всего срока эксплуатации, в соответствии с Концессионным соглашением;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- после прекращения действия Концессионного соглашения (в т.ч. по истечении срока его действия) передать Объект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Концеденту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 порядке, который предусмотрен в Концессионном соглашении;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Концессионного соглашения и положений действующего российского законодательства;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исполнить конкретные требования, установленные концессионным соглашением.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- заключить концессионное соглашение не ранее 10 календарных дней  с момента подписания протокола о результатах конкурса.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п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ередать Концессионеру Объект концессионного соглашения во владение и пользование в течение 5 рабочих дней с момента заключения концессионного соглашения в порядке и на условиях установленных Конкурсной документацией и условиями концессионного Соглашения.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после прекращения действия концессионного соглашения (в т.ч. по истечении срока его действия) – принять от Концессионера Объект концессионного соглашения в установленном концессионном соглашением порядке;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го соглашения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 положений действующего российского законодательства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Права в отношении Объекта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отношении Объекта Концессионного соглашения у его сторон возникают следующие права:</w:t>
            </w:r>
          </w:p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у МО «Городское поселение Красногорский»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выступающего на стороне </w:t>
            </w:r>
            <w:proofErr w:type="spell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остается право собственности на Объект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у Концессионера возникает право владения и пользования Объектом Концессионного соглашения при осуществлении его модернизации и реконструкции в соответствии с условиями Концессионного соглашения.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Продукция и доходы, полученные Концессионером в результате осуществления деятельности, предусмотренной Концессионным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соглашением, являются собственностью Концессионера, если иное не предусмотрено в Концессионном соглашении.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Срок заключения Концессионного соглашения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Концессионное соглашения подписывается не позднее чем через девяносто рабочих дней со дня подписания протокола о результатах проведения конкурса, при условии предоставления участником конкурса, с которым подписывается концессионное соглашение, лицензии на осуществление деятельности по водоснабжению, водоотведению. 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участнику конкурса проекта концессионного соглашения для его подписания.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конкурса на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качестве критериев Конкурса устанавливаются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Содержащиеся в конкурсных предложениях условия будут оценены путем сравнения суммарных результатов по всем оцениваемым конкурсным предложениям на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основании вышеперечисленных критериев Конкурса. В результате такого сравнения будет определен рейтинг (место) конкурсного предложения, при этом победителем Конкурса признается участник Конкурса, предложивший наилучшие условия и набравший максимальный балл.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значении, содержащегося в Конкурсном предложении, к разности начального значения рассматриваемого критерия и наименьшего 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и, таким образом, определяется суммарный результат (балл)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Регламент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5.1. График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4942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28"/>
        <w:gridCol w:w="4484"/>
        <w:gridCol w:w="4412"/>
      </w:tblGrid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N </w:t>
            </w:r>
          </w:p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Заявок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Определение Заявителей,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прошедших предварительный 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отбор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следующий рабочий день после истечения 30 рабочих дней со дня опубликования на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8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Конкурсных предложений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3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Определение Победителя Конкурса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следующий рабочий день после истечения 30 рабочих дней со дня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Указанные сроки (при необходимости) будут изменяться в соответствии с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5.2. Порядок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 на право заключения концессионного соглашения проводится в следующем порядке: предварительный отбор и Конкурс.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документация предоставляется Заявителям бесплатно.</w:t>
      </w:r>
    </w:p>
    <w:p w:rsidR="00A336E5" w:rsidRPr="00D96C0D" w:rsidRDefault="00A336E5" w:rsidP="00D96C0D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Для получения Конкурсной документации заявитель обязан направить письменное заявление в адрес Конкурсной комиссии (</w:t>
      </w:r>
      <w:r w:rsidR="00D96C0D" w:rsidRPr="002F22C7">
        <w:rPr>
          <w:rFonts w:ascii="Times New Roman" w:hAnsi="Times New Roman"/>
          <w:sz w:val="24"/>
          <w:szCs w:val="24"/>
          <w:lang w:val="ru-RU"/>
        </w:rPr>
        <w:t xml:space="preserve">425090, Республика Марий Эл, </w:t>
      </w:r>
      <w:proofErr w:type="spellStart"/>
      <w:r w:rsidR="00D96C0D" w:rsidRPr="002F22C7">
        <w:rPr>
          <w:rFonts w:ascii="Times New Roman" w:hAnsi="Times New Roman"/>
          <w:sz w:val="24"/>
          <w:szCs w:val="24"/>
          <w:lang w:val="ru-RU"/>
        </w:rPr>
        <w:t>Звениговский</w:t>
      </w:r>
      <w:proofErr w:type="spellEnd"/>
      <w:r w:rsidR="00D96C0D" w:rsidRPr="002F22C7">
        <w:rPr>
          <w:rFonts w:ascii="Times New Roman" w:hAnsi="Times New Roman"/>
          <w:sz w:val="24"/>
          <w:szCs w:val="24"/>
          <w:lang w:val="ru-RU"/>
        </w:rPr>
        <w:t xml:space="preserve"> район, </w:t>
      </w:r>
      <w:r w:rsidR="00D96C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6C0D" w:rsidRPr="002F22C7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="00D96C0D" w:rsidRPr="002F22C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D96C0D" w:rsidRPr="002F22C7">
        <w:rPr>
          <w:rFonts w:ascii="Times New Roman" w:hAnsi="Times New Roman"/>
          <w:sz w:val="24"/>
          <w:szCs w:val="24"/>
          <w:lang w:val="ru-RU"/>
        </w:rPr>
        <w:t xml:space="preserve"> Красногорский, ул. Госпитальная, д.4 «а», Администрация муниципального образования «Городское поселение Красногорский </w:t>
      </w:r>
      <w:r w:rsidR="00D96C0D">
        <w:rPr>
          <w:rFonts w:ascii="Times New Roman" w:hAnsi="Times New Roman"/>
          <w:sz w:val="24"/>
          <w:szCs w:val="24"/>
          <w:lang w:val="ru-RU"/>
        </w:rPr>
        <w:t xml:space="preserve">каб.12. </w:t>
      </w:r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 xml:space="preserve"> </w:t>
      </w:r>
      <w:proofErr w:type="gramStart"/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Конкурсная комиссия по проведению конкурса на право заключения концессионного соглашения в отношении в</w:t>
      </w:r>
      <w:r w:rsid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одопроводных систем (объектов)</w:t>
      </w:r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 xml:space="preserve"> с просьбой о предоставлении конкурсной документации с указанием своего официального представителя и способа получения Конкурсной документации: по электронной почте либо нарочным по адресу Конкурсной комиссии по рабочим дням в течение 30 рабочих дней со дня опублико</w:t>
      </w:r>
      <w:r w:rsid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вания в газете «</w:t>
      </w:r>
      <w:proofErr w:type="spellStart"/>
      <w:r w:rsid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Звениговская</w:t>
      </w:r>
      <w:proofErr w:type="spellEnd"/>
      <w:r w:rsid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 xml:space="preserve"> неделя</w:t>
      </w:r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» и на сайте Правительства РФ</w:t>
      </w:r>
      <w:proofErr w:type="gramEnd"/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 xml:space="preserve">- </w:t>
      </w:r>
      <w:proofErr w:type="spellStart"/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htt</w:t>
      </w:r>
      <w:proofErr w:type="spellEnd"/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:/</w:t>
      </w:r>
      <w:proofErr w:type="spellStart"/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torgi</w:t>
      </w:r>
      <w:proofErr w:type="spellEnd"/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.</w:t>
      </w:r>
      <w:proofErr w:type="spellStart"/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gov</w:t>
      </w:r>
      <w:proofErr w:type="spellEnd"/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.</w:t>
      </w:r>
      <w:proofErr w:type="spellStart"/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ru</w:t>
      </w:r>
      <w:proofErr w:type="spellEnd"/>
      <w:r w:rsidRPr="00D96C0D">
        <w:rPr>
          <w:rFonts w:ascii="Times New Roman" w:eastAsia="Times New Roman" w:hAnsi="Times New Roman" w:cs="Arial"/>
          <w:color w:val="304855"/>
          <w:sz w:val="24"/>
          <w:szCs w:val="24"/>
          <w:lang w:val="ru-RU" w:eastAsia="ru-RU"/>
        </w:rPr>
        <w:t>/.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 течение пяти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представляются в Конкурсную комиссию в запечатанных конвертах с пометкой «Заявка на участие в конкурсе на право заключения концессионного соглашения в отношении системы водоснабжения и водоотведения, комплекса очистных со</w:t>
      </w:r>
      <w:r w:rsidR="00D9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оружений (объектов) в МО «Городское поселение Красногорский»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 рабочим дням в течение 30 рабочих дней с даты опубликования официального сообщения о проведении Конкурса с 09.00  до 17.00 ч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  <w:r w:rsidR="00D96C0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(время местное)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D96C0D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D96C0D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D96C0D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D96C0D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D9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C0D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D96C0D" w:rsidRPr="002F22C7">
        <w:rPr>
          <w:rFonts w:ascii="Times New Roman" w:hAnsi="Times New Roman"/>
          <w:sz w:val="24"/>
          <w:szCs w:val="24"/>
        </w:rPr>
        <w:t xml:space="preserve">. Красногорский, ул. Госпитальная, д.4 «а», Администрация муниципального образования «Городское поселение Красногорский </w:t>
      </w:r>
      <w:r w:rsidR="00D96C0D">
        <w:rPr>
          <w:rFonts w:ascii="Times New Roman" w:hAnsi="Times New Roman"/>
          <w:sz w:val="24"/>
          <w:szCs w:val="24"/>
        </w:rPr>
        <w:t>каб.12.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Конкурсные предложения представляются Участниками Конкурса в Конкурсную комиссию в запечатанных конвертах с пометкой «Конкурсное предложение на право заключения концессионного соглашения в отношении системы водоснабжения и водоотведения, комплекса очистных сооружений (объектов) в течение 30 рабочих дней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опубликования по рабочим дням в рабочее время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д.4 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заявками на участие в Конкурсе и Конкурсными предложениями будет произведено в последующий рабочий день после истечения 30 рабочих дней с даты опубликования сообщения о проведении конкурса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</w:t>
      </w:r>
      <w:r w:rsidR="00945395">
        <w:rPr>
          <w:rFonts w:ascii="Times New Roman" w:hAnsi="Times New Roman"/>
          <w:sz w:val="24"/>
          <w:szCs w:val="24"/>
        </w:rPr>
        <w:t xml:space="preserve"> 4 </w:t>
      </w:r>
      <w:r w:rsidR="00945395" w:rsidRPr="002F22C7">
        <w:rPr>
          <w:rFonts w:ascii="Times New Roman" w:hAnsi="Times New Roman"/>
          <w:sz w:val="24"/>
          <w:szCs w:val="24"/>
        </w:rPr>
        <w:t xml:space="preserve">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поступлении заявок и конкурсных предложений без указанных пометок на конвертах они не считаются соответственно Заявкой на участие в конкурсе или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Конкурсный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предложением и не будут рассматриваться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Перечисленные выше сроки могут быть изменены решением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согласно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Соответствующие изменения подлежат опубликованию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5.3. Изменения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5.3.1. Изменения в Конкурсную документацию</w:t>
      </w:r>
    </w:p>
    <w:p w:rsidR="00A336E5" w:rsidRPr="00A336E5" w:rsidRDefault="00A336E5" w:rsidP="0094539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вносить изменения в Конкурсную документацию в любое время до истечения срока подачи Конкурсных предложений, а сроки подачи Заявок и/или Конкурсных предложений должны быть продлены не менее чем на тридцать рабочих дней со дня внесения таких изменений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5.3.2.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Расходы в связи с участием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несут за свой счет все затраты, связанные с подготовкой и подачей Заявок и Конкурсных предложений,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ни в каких случаях не несет ответственности за такие затраты.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Заявители, прошедшие предварительный отбор, могут безвозмездно ознакомиться с материалами и документами.</w:t>
      </w:r>
    </w:p>
    <w:p w:rsidR="00945395" w:rsidRPr="00A336E5" w:rsidRDefault="0094539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lastRenderedPageBreak/>
        <w:t>5.4.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Обмен информацией с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5.4.1. Конкурсная комиссия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сформировал Конкурсную комиссию для осуществления определенных полномочий при проведении конкурса. Функции и полномочия Конкурсной комиссии утверждены постановлением адми</w:t>
      </w:r>
      <w:r w:rsidR="0094539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нистрации Муниципального образования «Городское поселение Красногорский»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DB0C24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от «23</w:t>
      </w:r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»  </w:t>
      </w:r>
      <w:r w:rsidR="00DB0C24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мая  2017 </w:t>
      </w:r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г. №</w:t>
      </w:r>
      <w:r w:rsidR="00465BD6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208</w:t>
      </w:r>
      <w:r w:rsidRPr="00A336E5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5.4.2. Сообщения Претендентов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Официальным сообщением Претендента признается обращение, направленное уполномоченным представителем в письменной форме по почте или по факсу, содержащее дату отправления и подпись уполномоченного представителя Претендента.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изменения и разъяснения Конкурсной документации, издаваемые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будут направлены всем Претендентам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5.4.3. Разъяснения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 через своего уполномоченного представителя вправе обратиться к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запросом о разъяснении положений Конкурсной документации через Конкурсную комиссию,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представит ответы на такие запросы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Ответ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характера запроса, но без ссылки на источник, направляется Конкурсной комиссией всем Претендентам в установленные сроки.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5.5.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отменить Конкурс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п.3 статьи 448 Гражданского кодекса Российской Федерации вправе в любое время отказаться от проведения Конкурса, а также, на свое полное усмотрение, принять решение о его возобновлении. В случае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любого из указанных решений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не будет иметь обязанности по выплате Претендентам, а также иным лицам каких-либо возмещений (в том числе компенсации понесенных расходов).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Права Претендентов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документация и все связанные с ней взаимоотношения Претендентов,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Концессионера и Конкурсной комиссии регулируются законодательством Российской Федерации.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вправе оспаривать незаконные решения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Толкование документов, входящих в состав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настоящей Конкурсной документации.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заявителю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 Требования к заявителю.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6.1.1. Заявка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может быть подана согласно рекомендуемой форме (Приложение № 1 к настоящей Конкурсной документации) и должна включать документацию, указанную в пункте 6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Каждый Заявитель должен обеспечить и подтвердить: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достоверность всей информации и документации,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Заявки,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в отношении Заявителя каких-либо процедур ликвидации 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уплату всех причитающихся в соответствии с законодательством РФ налогов и сборов, за исключением добросовестно оспариваемых налогов и сборов;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существенных негативных изменений финансового положения Заявителя  и  его  акционеров  или  участников  с   момента   подачи  последних финансовых отчетов, прошедших аудиторскую проверку и представленных в составе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наличие (или получение победителем конкурса в течение 90 дней с момента объявления результатов конкурса) лицензии на осуществление деятельности по водоснабжению и водоотведению.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должен подтвердить, что обладает опытом мобилизации (в т.ч. привлечения средств) финансирования инвестиционных проектов. При этом Заявление о наличии обозначенного опыта должно быть подкреплено описанием соответствующих завершенных проектов.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6.1.2.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Подтверждение соответствия Заявителя и его заявки установленным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br/>
        <w:t>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подтвердить соответствие изложенным в настоящей Конкурсной документации требованиям путем представления предварительных и иных договоров с лицами (в том числе с инвесторами, стратегическими инвесторами, иными партнерами), подтвердившими свою готовность участвовать в реализации Проекта.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Подтверждение разными заявителями указанного соответствия путем представления предварительных и иных договоров с одним и тем же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лицом, подтвердившим свою готовность участвовать в реализации Проекта не допускается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Не допускаются к участию в конкурсе Заявители, представившие заявки, которые содержат предварительные или иные договоры с одним и тем же лицом в целях подтверждения соответствия Заявителей изложенным в настоящей Конкурсной документации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6.1.3. Ограничения на участие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Следующие лица не могут принимать участие в Конкурсе: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принимавшие участие в создании настоящей Конкурсной документации, либо действовали в качестве консультантов или советников в связи с этим;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объявленные банкротами и в отношении которых была открыта какая-либо из процедур банкротства в настоящее время или  когда-либо в течение последних 3 лет до объявления настоящего Конкурса;</w:t>
      </w:r>
    </w:p>
    <w:p w:rsidR="00BA2BDD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имеющие задолженность по платежам в бюджет Российской Федерации, субъекта Российской Федерации</w:t>
      </w:r>
      <w:r w:rsidR="00BA2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не имеющие права участвовать в Конкурсе и исполнять обязательства Концессионера в силу закона, договора или судебного акт.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6.4. Одна Заявка на участие в Конкурсе от Заявителя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подать только одну Заявку на участие в Конкурсе.</w:t>
      </w:r>
    </w:p>
    <w:p w:rsidR="00BA2BDD" w:rsidRDefault="00A336E5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5BD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ru-RU"/>
        </w:rPr>
        <w:t>6.5. Задаток</w:t>
      </w:r>
      <w:r w:rsidR="00BA2BDD" w:rsidRPr="00465B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Задаток н</w:t>
      </w:r>
      <w:r w:rsidRPr="00AA3FE3">
        <w:rPr>
          <w:rFonts w:ascii="Times New Roman" w:hAnsi="Times New Roman"/>
          <w:sz w:val="24"/>
          <w:szCs w:val="24"/>
          <w:lang w:val="ru-RU" w:eastAsia="ru-RU" w:bidi="ar-SA"/>
        </w:rPr>
        <w:t>е предусмотрен.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 Предварительный отбор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 Оформление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7.1.1. Документы и материалы, составляющие Заявку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В состав Заявки должен входить подписанный оригинал заявки по форме, установленной приложением 1 к Конкурсной документации, а также следующие документы и материалы: копия удостоверенной подписью Заявителя описи Представленных документов и материалов Заявки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Раздел 1. Организационно-правовая часть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Организационно-правовая часть Заявки содержит сведения и документы о Заявителе.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настоящий раздел Заявки Заявитель обязан включить: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Документы, подтверждающие правоспособность Заявителя: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индивидуальных предпринимателей: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документов, подтверждающих государственную регистрацию лица в качестве индивидуального предпринимателя;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юридических лиц: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учредительных документов юридического лица, а также Выписка из Единого государственного реестра юридических лиц (либо ее нотариально заверенная копня).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Документ, подтверждающий полномочия лица на осуществление действий от имени Заявителя (либо его нотариально заверенная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7.2. Оформление и подписание Заявки.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7.2.1. Правила оформления и подписания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представляется заверенной Заявителем в письменной форме в 2 экземплярах (один оригинал и одну копию). Упоминание оригиналов и копий в единственном числе в данном разделе делается для удобства его использования. При этом один экземпляр - оригинал, сформированный, оформленный и подписанный Заявителем согласно требованиям к экземпляру-оригиналу Заявки, установленным в настоящей Конкурсной документации. Второй экземпляр - копия Заявки, которая должна соответствовать оригиналу по составу документов и материалов. При этом каждая страница экземпляра Заявки должна быть удостоверена подписью Заявителя либо его полномочного представителя.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документы, входящие в Оригинал Заявки,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расшифровкой, печать - в случае ее наличия). При этом документы, для которых в приложениях к Конкурсной документации установлены рекомендуемые формы, могут быть составлены в соответствии с этими формами. Заявитель может использовать иные формы представления требуемой информации, но их содержание должно соответствовать содержательной части рекомендуемых форм. В состав Заявки должны входить документы и материалы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Факсимильные Заявления не допускаются, а полученные таким образом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в составе Оригинального экземпляра Заявки, представленный с нарушением данных требований, не имеет юридической силы, а Заявителю, представившему такую Заявку,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 границы оригинального экземпляра Заявки должны быть пронумерованы и четко помечены надписью "ОРИГИНАЛ". Все страницы экземпляра-копии Заявки четко помечаются надписью "КОПИЯ".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Документы, включенные в Оригинал Заявки, представляются в прошитом, скрепленном печатью (при ее наличии) и подписью полномочного представителя Заявителя виде с указанием на обороте последнего листа Заявки количества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полномочного представителя Заявителя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Заявке обязательно прилагается удостоверенная подписью уполномоченного лица Заявителя опись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Опись документов и материалов Заявки не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сброшюровывается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материалами и документами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Заявки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7.2.2. Опечатывание и маркировка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конверту обязательно прилагается два экземпляра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На конверте должно быть указано наименование предмета Конкурса, слова «Заявка», наименование и адрес Заявителя, адрес для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приеме конверта с Заявкой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Срок и место подачи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Прием Заявок осуществляется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этом в дату, когда истекает срок подачи Заявок (в дату вскрытия конвертов), прием Заявок на участие в конкурсе прекращается за один час до установленного времени вскрытия конвертов. После прекращения приема Заявок на участие в конкурсе они могут быть представлены непосредственно в Конкурсную комиссию на ее заседании до момента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Заявки Заявитель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запечатанный конверт, содержащий оригинал и копию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два экземпляра (оригинал и копия)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Представленная в Конкурсную комиссию Заявка подлежит регистрации в журнале Заявок под порядковым номером с указанием даты и точного времени ее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Заявок.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Срок поступления Заявки определяется по дате и времени регистрации конверта с Заявкой в журнале регистрации и по дате к времени,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проставленным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при приеме Заявки на копии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Заявок, внеся изменение в Конкурсную документацию.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Заявителя продлевается с учетом измененной окончательной даты.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В случае если по истечении срока приема Заявок подано менее двух Заявок,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Концедект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объявляет Конкурс несостоявшимся по решению, принимаемому на следующий день после истечения этого Срока.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Заявки,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Заявки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7.2.5. Изменения в Заявках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вправе изменить или отозвать Заявку на участие в Конкурсе в любое время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Такое изменение или уведомление об отзыве действительно, если оно поступило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Заявку на участие в Конкурсе должно быть подготовлено, запечатано, маркировано и доставлено.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Заявки после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Порядок вскрытия конвертов, содержащих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Вскрытие конвертов с Заявками будет произведено Конкурсной комиссией в порядке, установленном ст. 28 Федерального закона «О концессионных соглашениях». Заявители (их полномочные представители) могут присутствовать на процедуре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Заявками, которые поданы до истечения установленного срока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В первую очередь вскрываются конверты с пометкой «ИЗМЕНЕНИЕ». Те конверты с Заявками, отзыв которых осуществлен Заявителями в соответствии с пунктом 7 статьи 27 Федерального закона «О концессионных соглашениях»,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вскрываться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рассматриваться не будут.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вскрытии каждого конверта с Заявкой объявляются присутствующим и заносятся в протокол о вскрытии конвертов с Заявками: наименование и место нахождения (почтовый адрес) каждого Заявителя,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Заявкой которого вскрывается.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Рассмотрение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7.4.1. Порядок рассмотрения Заявок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комиссия рассматривает Заявки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Заявки требованиям, содержащимся в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Заявителя требованиям, содержащимся в Конкурсной документации. При этом Конкурсная комиссия вправе потребовать от Заявителя разъяснения положений Заявки, а также документов и материалов, подтверждающих его соответствие указанным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Запрос Конкурсной комиссии к Заявителю о представлении разъяснений положений Заявки направляется по адресу, указанному в Заявке или по электронным средствам связи.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Запрос Конкурсной комиссии к Заявителю о представлении разъяснений положений Заявки должен содержать: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суть запрашиваемых разъяснений;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сроки и адрес представления Заявителем разъяснений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обязан представить в ответ на запрос Конкурсной комиссии письменные разъяснения положений Заявки в сроки и по адресу, указанным в запросе Конкурсной комиссии.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Заявок Конкурсная комиссия может принять во внимание мнение Экспертов.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Заявок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допуске Заявителя к участию в Конкурсе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- об отказе в допуске такого Заявителя к участию в Конкурсе, если: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 Заявитель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 Заявка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представленные   Заявителем  документы   и   материалы  неполны   и/или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недостоверны.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рассмотрении поданных Заявок Конкурсная комиссия вправе проверять достоверность сведений, указанных в Заявке.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Заявок Конкурсная комиссия оформляет протокол проведения предварительного отбора Участников Конкурса, включающий в себя наименования Заявителей, прошедших предварительный отбор Участников Конкурса и допущенных к участию в Конкурсе, а также наименования Заявителей, не прошедших предварительного отбора Участников Конкурса и не допущенных к участию в Конкурсе, с обоснованием принятого Конкурсной комиссией решения по каждому таковому Заявителю.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Заявитель получает статус Заявителя, прошедшего предварительный отбор, после подписания членами Конкурсной комиссии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протокола проведения предварительного отбора Участников 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сведений о допуске данного Заявителя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7.4.2. Уведомление Заявителям о результатах предварительного отбора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комиссия в течение срока, установленного Графиком проведения настоящего Конкурса, направляет Заявителям, прошедшим предварительный отбор, уведомление с предложением представить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 Конкурс среди Заявителей, прошедших предварительный отбор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8.1. Открытые консультации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с Участниками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проведения предварительного отбора Участников Конкурса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будут проведены открытые совместные консультации с Участниками Конкурса, прошедшими предварительный отбор, для предоставления разъяснений и получения предложений и замечаний в отношении условий и структуры проекта Концес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С момента получения приглашения принять участие в Конкурсе Заявители, прошедшие предварительный отбор, могут направить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письменной форме свои предложения и замечания в отношении условий и структуры Концессионного соглашения и проекта Договора аренды земельных участков.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Поступившие таким образом от Заявителей прошедших предварительный отбор, предложения и замечания по проекту Концессионного соглашения будут рассмотрены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включены в перечень вопросов, обсуждаемых на открытых консультациях. При этом источник поступления запроса, предложения либо замечания не будет оглашаться присутствующим на открытых консультациях.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Предварительное направление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предложения либо замечания по проекту К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онцессионного соглашении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письменное форме не лишает права Заявителя, прошедшего предварительный отбор, на открытых консультациях огласить новые предложения либо замечания, либо просьбу о разъяснении проекта Кон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цессионного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 итогам открытых консультаций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быть выпущено изменение положений Конкурсной документации и установление окончательных условий проекта Концессионного соглашения и проекта Договора аренды земельных участков, в порядке внесения изменений в Конкурсную документацию, установленном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8.2.Документы в материалы, составляющие Конкурсное предложение: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Подтверждение Участника Конкурса того, что все документы и сведения, включенные им в состав Конкурсного предложения, остались без изменения либо, если изменения произошли, что такие изменения улучшают ранее направленные положения Заявки на участие в Конкурсе. Такие изменения должны быть включены в состав данного Раздела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Оригинал рекомендуемой формы Конкурсное предложение – приложение 4 к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может подать только одно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8.3. Оформление и подписание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8.3.1. Правила оформления и подписания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Требуемый состав документов и материалов, которые Участник должен включить в Конкурсное предложение, определен в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Конкурсное предложение представляется на русском языке в письменной форме в 2 экземплярах. При этом один экземпляр - оригинал, сформированный, оформленный и подписанный Участником Конкурса согласно требованиям к экземпляру - оригиналу Конкурсного предложения, установленным в настоящей Конкурсной документации. Второй экземпляр - копия Конкурсного предложения, которая должна соответствовать оригиналу по составу документов и материалов. При этом каждая страница экземпляра Конкурсного предложения должна быть удостоверена подписью полномочного представителя Участника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документы, входящие в оригинал Конкурсного предложения,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при ее наличии). При этом документы, для которых приложениями к Конкурсной документации установлены рекомендуемые формы, могут быть составлены в соответствии с этими формами. Участник Конкурса может использовать иные формы представления требуемой информации, но их содержание должно соответствовать содержательной части рекомендуемых форм заполнения Конкурсной документации. Все формы должны быть подписаны Участником Конкурса и заверены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Документы экземпляра - оригинала Конкурсного предложения предоставляются в оригинале, либо в установленных Конкурсной документацией случаях - в заверенных надлежащим образом копиях. При этом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оставляют за собой право проверить достоверность материалов, представленных согласно требованиям Конкурсной документации в виде заверенных Участником Конкурса копиях.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Использование факсимиле недопустимо, в противном случае такие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экземпляра-оригинала Конкурсного предложения, предоставленный с нарушением данных требований, не будет иметь юридической силы, Участнику Конкурса, представившему таковую Заявку на участие в Конкурсе,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страницы экземпляра - оригинала Конкурсного предложения должны быть пронумерованы и четко помечены надписью «ОРИГИНАЛ». Все страницы экземпляра-копии Конкурсного предложения четко помечается надписью «КОПИЯ».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Документы, включенные в оригинал Конкурсного предложения в соответствии с Конкурсной документацией, представляются в прошитом, скрепленном печатью (при ее наличии) и подписью полномочного представителя Участника Конкурса виде с указанием на обороте последнего листа Конкурсного предложения количества страниц.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Экземпляр копии Конкурсного предложения брошюруется отдельно. Экземпляр копии должен соответствовать по объему и содержанию документов оригиналу Конкурсного предложения. При этом все разделы Конкурсного предложения в соответствии с Конкурсной документацией, прошиваются, скрепляются печатью (при ее наличии) и подписью Участника Конкурса (или его полномочного представителя)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Конкурсному предложению обязательно прилагается удостоверенная подписью Участника Конкурса (или его уполномоченного представителя) опись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Конкурсного предложения не брошюруется с материалами и документами Конкурсного предложения. Опись документов и материалов Конкурсного предложения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8.3.2. Опечатывание и маркировка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подает Конкурсное предложение на участие в Конкурсе в письменной форме в отдельном запечатанном конверте, внутри которого содержатся экземпляры Конкурсного предложения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конверту обязательно прилагается два экземпляра описи документов и материалов Конкурсного предложения, оформленных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конверте должно быть указало: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предмета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слова «Конкурсное предложение»;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и адрес Участника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адрес для подачи Конкурсных предложений в соответствии с указаниями п. 5.2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Участника Конкурса и пропечатан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В приеме конверта с Конкурсным предложением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Участников Конкурса,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 Порядок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8.4.1. Срок и место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Прием Конкурсных предложений Участников Конкурса осуществляется в порядке, установленном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согласно Графику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Конкурсного предложения Участник Конкурса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запечатанный конверт, содержащий оригинал и копию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два экземпляра (оригинал и копия) описи документов и материалов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времени, проставленном при его приеме на копии описи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Конкурсных предложений, внеся изменение в Конкурсную документацию в соответствии с Конкурсной документацией.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Участника Конкурса продлевается с учетом измененных сроков.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возвращает Участнику Конкурса сумму внесенного им Задатка в течение пяти рабочих дней со дня принятия такого решения.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8.4.2. Конкурсные предложения,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Конкурсные предложения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поступления такового Конкурсного предложения по почте, конверт с Конкурсным предложением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предложения, по адресу Участника Конкурса, указанному на конверте.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8.4.3. Изменения в Конкурсных предложениях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изменить или отозвать свое Конкурсное предложение в любое время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Такое изменение или уведомление об отзыве действительно, если оно поступило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Конкурсное предложение должно быть подготовлено, запечатано, маркировано и доставлено в соответствии с пунктами 8.3.1 и 8.3.2 Конкурсной документации.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Регистрация изменений и уведомлений об отзыве Конкурсного предложения производится в том же порядке, что и регистрация Конкурсного предложения в соответствии с п. 8.4.1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Конкурсные предложения после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8.5. Порядок вскрытия конвертов, содержащих Конкурсные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Дата, время и адрес, по которому будет осуществляться вскрытие конвертов с Конкурсными предложениями, определены в п.5.2 настоящей Конкурсной документации.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Конкурсными предложениями производится Конкурсной комиссией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Конкурсная комиссия - коллегиальный орган, специально созданный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для осуществления процедур согласно Регламенту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предложениями.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Конкурсными предложениями, которые поданы до истечения срока представления Конкурсных предложений, указанного в Графике проведения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наименование и место нахождения (почтовый адрес) каждого Участника Конкурса,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Конкурсным предложением которого вскрывается;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значения, содержащихся в Конкурсном предложении условий, в соответствии с критериями Конкурса, установленными в п. 4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8.6. Рассмотрение и оценка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8.6.1. Критерии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качестве критериев конкурса устанавливаются следующие показатели: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Начальное значение критерия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lastRenderedPageBreak/>
              <w:t>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Требования к изменению начального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lastRenderedPageBreak/>
              <w:t>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Коэффициент, учитывающий значимость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lastRenderedPageBreak/>
              <w:t>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8.6.2. Порядок рассмотрения и оценки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Рассмотрение и оценка Конкурсной комиссией представленных Конкурсных предложений производится с целью определения Победителя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и оценке Конкурсных заявок Конкурсная комиссия может привлекать независимых Экспертов, которые осуществляют экспертизу представленных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комиссия рассматривает Конкурсные предложения на соответствие Конкурсных предложений критериям конкурса, установленным в пункте 8.6.1 Конкурсной документации, и проводит сравнение содержащихся в Конкурсных предложениях условий.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Конкурсных предложений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соответствии Конкурсного предложения критериям конкурса, установленным в пункте 8.6.1 Конкурсной документации,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несоответствии Конкурсного предложения критериям конкурса, установленным в пункте 8.6.1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Решение о несоответствии Конкурсного предложения критериям конкурса принимается Конкурсной комиссией в случае, если условие, содержащееся в Конкурсном предложении, не соответствует установленным в пункте 8.6.1 Конкурсной документации параметрам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Оценка Конкурсных предложений, в отношении которых принято решение об их соответствии критериям Конкурса, установленными в пункте 8.6.1 Конкурсной документации, осуществляется Конкурсной комиссией в следующем порядке: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значения, содержащегося в Конкурсном предложении, к разности начального значения рассматриваемого критерия и наименьшего 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и. таким образом, определяется суммарный результат (баял)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Математически указанные процедуры описываются нижеприведенной формулой. Для каждого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i-ro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Конкурсного предложения вычисляется балл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 –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Е1-Е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</w:t>
      </w: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=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--------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+-----------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 +---------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КЗ +  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 + ----------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х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К5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Al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-Амин.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 –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         Е1 -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Емакс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Где: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особо аварийных участков объекта концессионного соглашения» - 12 месяцев;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 аварийных участков объекта концессионного соглашения» - 24 месяца;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критерии «Срок реконструкции плановых участков объекта концессионного соглашения»- 24 месяца;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D1 - начальное значение критерия «Размер концессионной платы в год (в первый и второй годы с даты подписания концессионного соглашения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)» - ;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– начальное значение критерия «Размер концессионной платы в год (в третий год и последующие с даты подписания концессионного соглашения)» - 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особо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Bi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плановых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первый и второй годы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третий год и последующие с даты подписания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Амин - минимальный из всех Конкурсных предложений Срок реконструкции особо аварийных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 аварийных участков объекта концессионного соглашения в месяцах,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плановых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первый и второй годы с даты подписания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третий год и последующие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установленным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пунктом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8.6.1 Конкурсной документации,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 Определение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8.7.1. Порядок определения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п. 8.6.2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Наивысший рейтинг (первое места) присваивается Конкурсному предложению, получившему в результате оценки наивысший суммарный балл, т.е. содержащему наилучшие условия из всех условий, предложенных в оцениваемых Конкурсных предложениях.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Далее остальные Конкурсные предложения ранжируются Конкурсной комиссией по убыванию суммарного результата по каждому Конкурсному предложению. Каждому из оцениваемых Конкурсных предложений Конкурсной комиссией будет присвоен свой рейтинг (место в порядке).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если два и более Конкурсных предложения содержат равные наилучшие условия (одинаковый рейтинг).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и оценки Конкурсных предложений Конкурсная комиссия оформляет протокол рассмотрения и оценки Конкурсных предложений, который включает;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критерии Конкурса, установленные в пункте 8.6.1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условия, содержащиеся в Конкурсных предложениях;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результаты рассмотрения Конкурсных предложений с указанием Конкурсных предложений, в отношении которых принято решение об их несоответствии критериям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 результаты оценки Конкурсных  предложений: суммарный результат и рейтинг каждого оцененного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5)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подписания членами Конкурсной комиссии протокола рассмотрения и оценки Конкурсных предложений в течение срока, установленного Графиком проведения Конкурса, подписывается протокол о результатах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 о результатах Конкурса включает: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решение о заключении Концессионного соглашения с указанием вида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сообщение о проведении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Конкурсная документация и внесенные в нее изменения;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или Конкурсной комиссии;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5) протокол вскрытия конвертов с Заявками на участие в Конкурсе;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6) оригиналы Заявок на участие в Конкурсе, представленные в Конкурсную комиссию;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7) протокол проведения предварительного отбора Участников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представить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Конкурсные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протокол вскрытия конвертов с Конкурсными предложениями;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10) протокол рассмотрения и оценки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8.7.2.Уведомление Участников Конкурса о результатах проведения Конкурса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срока, установленного Графиком проведения Конкурса, всем Участникам Конкурса будет направлено уведомление о результатах Конкурса; уведомление может быть направлено в электронной форме.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срока, установленного Графиком проведения Конкурса,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газете «Сельские новости и на сайте Правительства РФ.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9.1.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Концессионное соглашение заключается с Победителем Конкурса, определенным в порядке, установленном п.8.7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предложение, 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признается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признания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9.2. Порядок заключения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по результатам Конкурса заключается в порядке, предусмотренном в статье 36 Федерального закона «О концессионных соглашениях». При этом: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после определения Победителя конкурса Концессионное соглашение должно быть подписано сторонами не позднее чем через 90 {девяносто) рабочих дней со дня подписания протокола о результатах проведения Конкурса.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а также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Победителем Конкурса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который приложен к нестоящей Конкурсной документации, и представленному таким Участником Конкурса Конкурсному предложению. (Победителю Конкурса, отказавшемуся или уклонившемуся от подписания 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установленный срок Концессионного соглашения, внесенный им Задаток не возвращается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».)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Концессионное соглашение должно быть подписано не позднее чем через 90 (девяносто) рабочих дней со дня направления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проекта Концессионного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принятия указанного решения о заключении Концессионного соглашения не позднее чем через 5 (пять) рабочих дней со дня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об объявлении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Участнику Конкурса, которому предлагается заключить указанное соглашение, проект Концессионного соглашения, соответствующий проекту Концессионного соглашения, который приложен к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настоящей Конкурсной документации, и представленному таким Участником Конкурса Конкурсному предложению.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этом случае Концессионное соглашение должно быть подписано не позднее чем через 90 (девяносто) рабочих дней со дня направления указанному Участнику Конкурса проекта Концессионного соглашения.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соглашение, заключенное по результатам Конкурса, должно соответствовать проекту Концессионного соглашения, который приложен к настоящей Конкурсной документации, и содержанию Конкурсного предложения Участника конкурса, с которым заключается Концессионное соглашение. При этом в подписываемое Концессионное соглашение могут быть включены дополнительные и уточняющие условия, не противоречащие указанным выше документам.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считается заключенным и вступает в силу с момента его подписания сторонами.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9.3.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отказаться от </w:t>
      </w:r>
      <w:proofErr w:type="gram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заключении</w:t>
      </w:r>
      <w:proofErr w:type="gram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определения Победителя Конкурса в срок, предусмотренный для подписания Концессионного соглашения, а также после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 заключении Концессионного соглашения с единственным Участником Конкурса, представившим Конкурсное предложение, соответствующее критериям Конкурса,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с Победителем Конкурса, а также от заключения Концессионного соглашения с единственным Участником Конкурса, представившим Конкурсное предложение, в случае установления факта: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проведения в отношении Победителя Конкурса или единственного Участника Конкурса, представившего Конкурсное предложение, процедуры ликвидации или проведения в его отношении процедуры 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приостановления деятельности Победителя Конкурса или единственного Участника Конкурса, представившего Конкурсное предложение, судом или уполномоченными государственными органами в связи с нарушением законодательства;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представления Победителем Конкурса или единственным Участником Конкурса, представившим Конкурсное предложение, заведомо ложных сведений, содержащихся в документах, предусмотренных Конкурсной документацией при проведении предварительного отбора и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я указанных случаях путем направления Победителю Конкурса, а также единственному Участнику Конкурса уведомления об отказе от заключения Концессионного соглашения в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любое время в течение срока, предусмотренного для заключения Концессионного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9.4. Возврат Заявок на участие в Конкурсе и Конкурсных предложений Заявителям и Участникам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процедуры вскрытия конвертов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Заявками на участие в Конкурсе все поступившие Заявки на участие в Конкурсе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Заявителям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Участникам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9.5. Права Заявителя - Участника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Законодательное регулирование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Отношения, возникающие между Претендентами, Заявителями, Участниками Конкурса, Концессионером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а также Конкурсной комиссией регулируются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Право на обжалование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Участники имеют право на обжалование незаконного решения или действий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(Конкурсной комиссии)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Pr="00A336E5" w:rsidRDefault="000731B0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0731B0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</w:t>
      </w:r>
      <w:r w:rsidR="00A336E5"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открытому конкурсу на право заключения Концессионного соглашения в отношении системы водоснабжения и водоотведения, комплекса очистных сооружений в </w:t>
      </w:r>
      <w:r w:rsidR="000731B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Бланк заявителя (представителя Заявителя)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58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(наименование, юридический адрес, тел/факс Заявителя) представляет заявку на участие в конкурсе на право заключения Концессионного соглашения в отношении системы водоснабжения и водоотведения, комплекса очистных сооружений в п. Бреды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Брединского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количестве 2-х экземпляров {оригинал и копия), каждый экземпляр на _________ стр.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 обязательное исполнение условий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достоверность и полноту всей информации и документации,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 Заявки,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процедур ликвидации или банкротства в отношении Заявителя;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(ФИО  должность)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                                                 (подпись)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открытому конкурсу на право заключения Концессионного соглашения в отношении системы водоснабжения и водоотведения, комплекса очистных сооружений в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ЗАПОЛНЕНИЯ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Бланк Участника Конкурса (представителя Участника Конкурса)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Настоящим (наименование, юридический адрес, тел/факс Участника Конкурса) представляет Конкурсное предложение по открытому конкурсу на право заключения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Концессионного соглашения в отношении системы водоснабжения и водоотведения, комплекса очистных сооружений в </w:t>
      </w:r>
      <w:r w:rsidR="0007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 количестве 2-х экземпляров (оригинал и копия), каждый экземпляр на __________ стр.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Конкурсное предложение подается от (наименование, юридический адрес,  тел/факс Участника Конкурса), прошедшего предварительный отбор согласно уведомлению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___________________№_______.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Участника Конкурса) подтверждает обязательное исполнение условий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Настоящим (наименование юридический адрес, тел/факс Участника Конкурса) выражает намерение участвовать в конкурсе на условиях, установленных в Конкурсной документации и в случае признания Победителем, заключить и исполнить Концессионное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соглашение в отношении системы водоснабжения и водоотведения, комплекса очистных сооружений 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Настоящим (наименование юридический адрес, тел/факс Участника Конкурса) обязуется в случае объявления Победителем Конкурса подписать Концессионное соглашение с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положениями Конкурсной документации и на условиях, установленных в Конкурсном предложении Победителя Конкурса, в срок не позднее 90 (девяносто) рабочих дней со дня подписания Конкурсной комиссией протокола о результатах проведения Конкурса.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Настоящим (наименование юридический адрес, тел/факс Участника Конкурса) выражает согласие сохранить свои обязательства по подписанию Концессионного соглашения в случае, если условия (наименование юридический адрес, тел/факс Участника Конкурса) не будут признаны лучшими. Но по решению Конкурсной комиссии будет присуждено следующее за Победителем место, а также в случае, если решение о заключении с (наименование, юридический адрес,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E-mail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тел/факс Участника Конкурса) Концессионного соглашения будет принято в связи с объявлением Конкурса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(Ф И.О, должность)                                      (подпись)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Pr="00A336E5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КОНКУРСНОЕ ПРЕДЛОЖЕНИЕ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407"/>
        <w:gridCol w:w="198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Значения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Размер концессионной платы в 11 месяцев с даты подписания концессионного соглашения)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(подпись, должность, ФИО)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lastRenderedPageBreak/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к открытому конкурсу на право заключения Концессионного соглашения в отношении системы водоснабжения и водоотведения, комплекса очистных сооружений в </w:t>
      </w:r>
      <w:r w:rsidR="009420C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ПРОЕКТ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отношении системы водоснабжения и водоотведения, комплекса очистных сооружений 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приложениями.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9420C4" w:rsidP="00A336E5">
      <w:pPr>
        <w:shd w:val="clear" w:color="auto" w:fill="FFFFFF"/>
        <w:spacing w:after="225" w:line="312" w:lineRule="auto"/>
        <w:ind w:firstLine="9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Georgia" w:eastAsia="Times New Roman" w:hAnsi="Georgia" w:cs="Arial"/>
          <w:noProof/>
          <w:color w:val="304855"/>
          <w:sz w:val="18"/>
          <w:szCs w:val="18"/>
          <w:lang w:eastAsia="ru-RU"/>
        </w:rPr>
        <w:t>Пгт.Красногорский</w:t>
      </w:r>
      <w:r w:rsidR="00A336E5" w:rsidRPr="00A336E5">
        <w:rPr>
          <w:rFonts w:ascii="Georgia" w:eastAsia="Times New Roman" w:hAnsi="Georgia" w:cs="Arial"/>
          <w:noProof/>
          <w:color w:val="304855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Georgia" w:eastAsia="Times New Roman" w:hAnsi="Georgia" w:cs="Arial"/>
          <w:noProof/>
          <w:color w:val="304855"/>
          <w:sz w:val="18"/>
          <w:szCs w:val="18"/>
          <w:lang w:eastAsia="ru-RU"/>
        </w:rPr>
        <w:t xml:space="preserve">                               </w:t>
      </w:r>
      <w:r w:rsidR="00A336E5" w:rsidRPr="00A336E5">
        <w:rPr>
          <w:rFonts w:ascii="Georgia" w:eastAsia="Times New Roman" w:hAnsi="Georgia" w:cs="Arial"/>
          <w:noProof/>
          <w:color w:val="304855"/>
          <w:sz w:val="18"/>
          <w:szCs w:val="18"/>
          <w:lang w:eastAsia="ru-RU"/>
        </w:rPr>
        <w:t xml:space="preserve">        Дата заключения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9420C4" w:rsidP="00A336E5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Администрация МО «Городское поселение Красногорский»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, в лице главы ____________________, действующего на основании Устава, именуемое в дальнейшем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 с одной стороны и ____________в лице _______________, действующего на основании _______, именуемое в дальнейшем Концессионер, с другой стороны, именуемые в дальнейшем Сторонами, в соответствии с протоколом конкурсной комиссии по проведению конкурса на право заключения концессионного соглашения  о результатах проведения конкурса  от _________ 20__ года заключили настоящее соглашение</w:t>
      </w:r>
      <w:proofErr w:type="gramEnd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о нижеследующем: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0" w:name="sub_1100"/>
      <w:r w:rsidRPr="00A336E5"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I. Предмет Соглашения</w:t>
      </w:r>
      <w:bookmarkEnd w:id="0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" w:name="sub_1101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1.1.</w:t>
      </w:r>
      <w:r w:rsidRPr="00A336E5">
        <w:rPr>
          <w:rFonts w:ascii="Times New Roman" w:eastAsia="Times New Roman" w:hAnsi="Times New Roman" w:cs="Times New Roman"/>
          <w:noProof/>
          <w:color w:val="2C5C87"/>
          <w:sz w:val="14"/>
          <w:szCs w:val="14"/>
          <w:u w:val="single"/>
          <w:lang w:eastAsia="ru-RU"/>
        </w:rPr>
        <w:t xml:space="preserve">     </w:t>
      </w:r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Концессионер обязуется за счет собственных средств реконструировать имущество, состав и описание которого приведены в  </w:t>
      </w:r>
      <w:hyperlink r:id="rId5" w:anchor="sub_1200#sub_1200" w:history="1">
        <w:r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разделе II</w:t>
        </w:r>
      </w:hyperlink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настоящего Соглашения (далее - объект Соглашения), осуществлять </w:t>
      </w:r>
      <w:bookmarkEnd w:id="1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добычу, передачу, распределение холодной (питьевой) воды, ведение работ по экплуатации и исполнению технологических функций системы водоотведения и водоснабжения </w:t>
      </w:r>
      <w:r w:rsidR="009420C4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1.2.</w:t>
      </w:r>
      <w:r w:rsidRPr="00A336E5">
        <w:rPr>
          <w:rFonts w:ascii="Times New Roman" w:eastAsia="Times New Roman" w:hAnsi="Times New Roman" w:cs="Times New Roman"/>
          <w:noProof/>
          <w:color w:val="304855"/>
          <w:sz w:val="14"/>
          <w:szCs w:val="14"/>
          <w:lang w:eastAsia="ru-RU"/>
        </w:rPr>
        <w:t xml:space="preserve">    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Концедент обязуется  предоставить Концессионеру  на  срок, 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lastRenderedPageBreak/>
        <w:t>установленный  настоящим Соглашением, права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владения и пользования объектом Соглашения для  осуществления  указанной деятельности.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" w:name="sub_1200"/>
      <w:r w:rsidRPr="00A336E5"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II. Объект Соглашения</w:t>
      </w:r>
      <w:bookmarkEnd w:id="2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" w:name="sub_1202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2.1. Объектом Соглашения является </w:t>
      </w:r>
      <w:bookmarkEnd w:id="3"/>
      <w:r w:rsidR="009420C4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комплекс объектов водоснабжения и водоот</w:t>
      </w:r>
      <w:r w:rsidR="009420C4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ведения, МО «Городское поселение Красногорский»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,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предназначенный для осуществления  деятельности,  указанной  в  </w:t>
      </w:r>
      <w:hyperlink r:id="rId6" w:anchor="sub_1001#sub_1001" w:history="1">
        <w:r w:rsidRPr="00A336E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Pr="00A336E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.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1. настоящего Соглашения, объекты 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которого подлежат  реконструкции.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4" w:name="sub_1203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2.2.</w:t>
      </w:r>
      <w:bookmarkEnd w:id="4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Концедент   гарантирует,   что  объект  Соглашения передается Концессионеру свободным от прав третьих  лиц  и  иных   ограничений прав собственности Концедента на указанный объект.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5" w:name="sub_1204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2.3. </w:t>
      </w:r>
      <w:bookmarkEnd w:id="5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Концедент обязуется передать Концессионеру, а  Концессионер обязуется принять  комплекс объектов водоснабжения и водоотведения </w:t>
      </w:r>
      <w:r w:rsidR="00F27830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МО «Городское поселение Красногорский»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,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а также права владения  и  пользования  указанным  объектом  не  позднее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3 календарных дней с даты подписания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6" w:name="sub_1242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Передача Концедентом Концессионеру </w:t>
      </w:r>
      <w:bookmarkEnd w:id="6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объектов недвижимого имущества, входящего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в состав объекта Соглашения или в состав иного имущества, осуществляется по акту приема – передачи, подписываемому  Сторонами  (приложение   N1 к  настоящему Соглашению).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  Обязанность Концедента по передаче  объекта Соглашения, считается исполненной после принятия объекта Концессионером и подписания Сторонами акта приема – передачи.</w:t>
      </w:r>
    </w:p>
    <w:p w:rsidR="00A336E5" w:rsidRPr="00A336E5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       Концедент передает  Концессионеру  по  перечню  согласно  приложению N 3 к настоящему Соглашению документы,  относящиеся  к  передаваемому объекту недвижимого имущества, входящего в состав объекта   Соглашения,  необходимые  для  исполнения  настоящего  Соглашения, одновременно с передачей соответствующего объекта.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7" w:name="sub_1207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2.4. </w:t>
      </w:r>
      <w:bookmarkStart w:id="8" w:name="sub_1208"/>
      <w:bookmarkEnd w:id="7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</w:t>
      </w:r>
      <w:r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Сведения о составе и описании объекта Соглашения, в том числе о технико-экономических показателях,  техническом  состоянии, сро</w:t>
      </w:r>
      <w:r w:rsidR="00BA2913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ке  службы, </w:t>
      </w:r>
      <w:r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 передаваемого объекта Соглашения  приведены  в  приложении  N 1. </w:t>
      </w:r>
      <w:bookmarkEnd w:id="8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2.5. Стороны обязуются осуществить действия, необходимые для государственной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lastRenderedPageBreak/>
        <w:t>регистрации права собственности Концедента на объект соглашения, а также прав Концессионера на временное владение и пользование объектом Соглашения недвижимого имущества в виде объектов, используемых для осуществления</w:t>
      </w:r>
      <w:r w:rsidR="00BA2913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водоснабжения и водоотведения МО «Гороское поселение Красногорский»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2.6. Риск случайной гибели или случайного повреждения объекта Соглашения несет Концессионер в период с момента подписания акта приема-передачи  по окончании  срока действия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9" w:name="sub_1300"/>
      <w:r w:rsidRPr="00A336E5"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III. Реконструкция  и модернизация объекта Соглашения</w:t>
      </w:r>
      <w:bookmarkEnd w:id="9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0" w:name="sub_1311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3.1. Концессионер обязан </w:t>
      </w:r>
      <w:bookmarkEnd w:id="10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реконструировать объекты Соглашения, в соответствии  с  техническим заданием в срок, указанный в пункте 8.2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1" w:name="sub_1315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3.2. Концессионер   вправе   привлекать   к   выполнению   работ   по</w:t>
      </w:r>
      <w:bookmarkEnd w:id="11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реконструкции  объекта Соглашения третьих лиц, за действия которых он отвечает  как  за свои собственные.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2" w:name="sub_1316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3.3.  Концессионер обязан</w:t>
      </w:r>
      <w:bookmarkEnd w:id="12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 разработать и согласовать с Концедентом проектную документацию, необходимую для создания и реконструкции объекта Соглашения, в течение 3-х месяцев с момента подписания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  Проектная   документация   должна    соответствовать    требованиям, предъявляемым к объекту Соглашения в соответствии с решением  Концедента о заключении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3" w:name="sub_1317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3.4. Концедент обязуется обеспечить Концессионеру необходимые условия</w:t>
      </w:r>
      <w:bookmarkEnd w:id="13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для выполнения работ по  созданию и реконструкции объекта Соглашения, в том числе принять необходимые меры по  обеспечению свободного доступа Концессионера  и  уполномоченных  им  лиц  к  объекту Соглашения.</w:t>
      </w:r>
    </w:p>
    <w:p w:rsid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</w:pPr>
      <w:bookmarkStart w:id="14" w:name="sub_1318"/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3.5. Концедент  обязуется  оказывать  Концессионеру  содействие при</w:t>
      </w:r>
      <w:bookmarkEnd w:id="14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выполнении работ по созданию и  реконструкции объекта Соглашения путем осуществления следующих действий: содействие при подготовке пакета документов для подачи  в уполномоченные органы для включения объекта Соглашения в программы реконструкции и развития объектов водоснабжения и водоотведения .</w:t>
      </w:r>
    </w:p>
    <w:p w:rsidR="00BA2913" w:rsidRPr="00A336E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336E5" w:rsidRPr="00A336E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5" w:name="sub_1321"/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lastRenderedPageBreak/>
        <w:t xml:space="preserve">3.6. 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При   обнаружении   Концессионером   несоответствия    проектной</w:t>
      </w:r>
      <w:bookmarkEnd w:id="15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документации   условиям,   установленным    настоящим    Соглашением, требованиям технических регламентов и иных  нормативных  правовых  актов Российской Федерации Концессионер обязуется немедленно  предупредить  об этом Концедента и на основании решения Концедента  до  момента  внесения необходимых изменений в проектную документацию приостановить  работу  по созданию и реконструкции  объекта Соглашения.</w:t>
      </w:r>
    </w:p>
    <w:p w:rsidR="00BA2913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  При обнаружении несоответствия проектной  документации  условиям, установленным  настоящим  Соглашением,  в  случае  разработки  проектной документации Концессионером, Концессионер несет ответственность перед  Концедентом в порядке и размерах, указанных в настоящем Соглашении.  </w:t>
      </w:r>
      <w:bookmarkStart w:id="16" w:name="sub_1322"/>
    </w:p>
    <w:p w:rsidR="00A336E5" w:rsidRPr="00A336E5" w:rsidRDefault="00BA2913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3.7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 При   обнаружении   Концессионером   независящих    от    Сторон</w:t>
      </w:r>
      <w:bookmarkEnd w:id="16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обстоятельств, делающих невозможным  создание, реконструкцию  и  ввод  в  эксплуатацию  объекта  Соглашения  в  сроки,   установленные настоящим  Соглашением,  и  (или) использование   (эксплуатацию) объекта Соглашения, Концессионер обязуется немедленно  уведомить   Концедента об указанных  обстоятельствах  в  целях  согласования  дальнейших  действий Сторон по исполнению настоящего Соглашения.</w:t>
      </w:r>
    </w:p>
    <w:p w:rsidR="00A336E5" w:rsidRPr="00A336E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7" w:name="sub_1327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3.8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 Завершение Концессионером работ по созданию и  </w:t>
      </w:r>
      <w:bookmarkEnd w:id="17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реконструкции  объекта Соглашения оформляется  подписываемым  Сторонами   документом об исполнении Концессионером своих обязательств по созданию и реконструкции  объекта Соглашения.</w:t>
      </w:r>
    </w:p>
    <w:p w:rsidR="00A336E5" w:rsidRPr="00A336E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8" w:name="sub_1500"/>
      <w:r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val="en-US" w:eastAsia="ru-RU"/>
        </w:rPr>
        <w:t>I</w:t>
      </w:r>
      <w:r w:rsidR="00A336E5" w:rsidRPr="00A336E5"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V. Владение, пользование и распоряжение объектами имущества,</w:t>
      </w:r>
      <w:bookmarkEnd w:id="18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noProof/>
          <w:color w:val="304855"/>
          <w:sz w:val="24"/>
          <w:szCs w:val="24"/>
          <w:lang w:eastAsia="ru-RU"/>
        </w:rPr>
        <w:t>предоставляемыми Концессионеру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9" w:name="sub_1536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</w:t>
      </w:r>
      <w:r w:rsidRPr="00E21C22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.1. </w:t>
      </w:r>
      <w:bookmarkStart w:id="20" w:name="sub_1537"/>
      <w:bookmarkEnd w:id="19"/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Концессионер      обязан     использовать      (эксплуатировать) имущество, входящее в состав объекта  Соглашения, в установленном настоящим  Соглашением  порядке  в  целях  осуществления деятельности, указанной в </w:t>
      </w:r>
      <w:hyperlink r:id="rId7" w:anchor="sub_1101#sub_1101" w:history="1">
        <w:r w:rsidR="00A336E5"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  настоящего Соглашения.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  </w:t>
      </w:r>
      <w:r w:rsidRPr="00E21C22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.2. </w:t>
      </w:r>
      <w:bookmarkEnd w:id="20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Концессионер обязан поддерживать объект Соглашения  в  исправном состоянии, производить за свой счет текущий и капитальный ремонт,  нести расходы на содержание объекта Соглашения.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1" w:name="sub_1539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</w:t>
      </w:r>
      <w:r w:rsidRPr="00E21C22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.3. </w:t>
      </w:r>
      <w:bookmarkEnd w:id="21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Концессионер имеет право с согласия Концедента передавать объект Соглашения, либо отдельные объекты, составляющие объект Соглашения,  в пользование третьим лицам на  срок,  не  превышающий  срока действия  настоящего  Соглашения,  при   условии   соблюдения   Концессионером   обязательств, предусмотренных настоящим Соглашением.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Прекращение настоящего  Соглашения является основанием 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для прекращения прав пользования третьих лиц объектом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bookmarkStart w:id="22" w:name="sub_1541"/>
      <w:r w:rsidR="00E21C22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</w:t>
      </w:r>
      <w:r w:rsidR="00E21C22" w:rsidRPr="00E21C22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4</w:t>
      </w:r>
      <w:r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.4. </w:t>
      </w:r>
      <w:bookmarkEnd w:id="22"/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Передача  Концессионером в залог или отчуждение объекта Соглашения или  объекта, входящего в состав объекта Соглашения не допускается.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3" w:name="sub_1542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</w:t>
      </w:r>
      <w:r w:rsidRPr="00E21C22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.5. </w:t>
      </w:r>
      <w:bookmarkEnd w:id="23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Продукция  и  доходы,  полученные  Концессионером  в  результате осуществления   деятельности   по   настоящему  Соглашению, являются собственностью   Концессионера.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4" w:name="sub_1543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</w:t>
      </w:r>
      <w:r w:rsidRPr="00465BD6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.6. </w:t>
      </w:r>
      <w:bookmarkEnd w:id="24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Недвижимое имущество, которое создано Концессионером с  согласия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при  осуществлении  деятельности,  предусмотренной  настоящим Соглашением, не относящееся к объекту Соглашения, является собственностью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Концедента</w:t>
      </w:r>
      <w:proofErr w:type="spellEnd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Недвижимое  имущество,  которое   создано   Концессионером   без согласия 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при  осуществлении  деятельности,   предусмотренной настоящим Соглашением, не относящееся к объекту Соглашения и не  входящее в состав иного имущества, является собственностью 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.  Стоимость такого имущества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возмещению не подлежит.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5" w:name="sub_1544"/>
      <w:r w:rsidRPr="00E21C22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.7. </w:t>
      </w:r>
      <w:bookmarkStart w:id="26" w:name="sub_1051"/>
      <w:r w:rsidR="00A336E5"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Движимое  имущество,  которое  создано   и   (или)   приобретено</w:t>
      </w:r>
      <w:bookmarkEnd w:id="26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Концессионером при осуществлении деятельности, предусмотренной  настоящим Соглашением,  и  не   входит   в   состав   иного   имущества,   является собственностью 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Концессионера.</w:t>
      </w:r>
      <w:bookmarkEnd w:id="25"/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7" w:name="sub_1545"/>
      <w:r w:rsidRPr="00E21C22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8. Концессионер обязан учитывать объект Соглашения на своем балансе</w:t>
      </w:r>
      <w:bookmarkEnd w:id="27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отдельно от своего имущества.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.9. Риск  случайной  гибели  или  случайного   повреждения   объекта Соглашения несет Концессионер в период с подписания акта приема – передачи имущества от Концедента до момента возврата имущества Концеденту.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BA2913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8" w:name="sub_1600"/>
      <w:r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V</w:t>
      </w:r>
      <w:r w:rsidR="00A336E5" w:rsidRPr="00A336E5"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. Порядок передачи Концессионером</w:t>
      </w:r>
      <w:bookmarkEnd w:id="28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noProof/>
          <w:color w:val="304855"/>
          <w:sz w:val="24"/>
          <w:szCs w:val="24"/>
          <w:lang w:eastAsia="ru-RU"/>
        </w:rPr>
        <w:t>Концеденту объектов имущества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9" w:name="sub_1646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5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.1. Концессионер обязан  передать  Концеденту,  а  Концедент  обязан</w:t>
      </w:r>
      <w:bookmarkEnd w:id="29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принять объекты, входящие в состав объекта Соглашения  в  срок,  указанный  в  настоящем Соглашении.  Передаваемые  Концессионером   объекты, входящие в состав объекта     Соглашения, должны находиться в состоянии, указанном  в  приложении  N2  к  настоящему Соглашению, быть пригодным для осуществления деятельности,   указанной 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lastRenderedPageBreak/>
        <w:t xml:space="preserve">в </w:t>
      </w:r>
      <w:hyperlink r:id="rId8" w:anchor="sub_1101#sub_1101" w:history="1">
        <w:r w:rsidR="00A336E5"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настоящего Соглашения,  и  не  должен  быть  обременен  правами третьих лиц. 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0" w:name="sub_1648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5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.2. Передача  Концессионером  Концеденту   объектов,     указанных </w:t>
      </w:r>
      <w:bookmarkEnd w:id="30"/>
      <w:r w:rsidR="00A336E5" w:rsidRPr="00A336E5">
        <w:rPr>
          <w:rFonts w:ascii="Times New Roman" w:eastAsia="Times New Roman" w:hAnsi="Times New Roman" w:cs="Times New Roman"/>
          <w:bCs/>
          <w:noProof/>
          <w:color w:val="304855"/>
          <w:sz w:val="24"/>
          <w:szCs w:val="24"/>
          <w:lang w:eastAsia="ru-RU"/>
        </w:rPr>
        <w:t>пункте</w:t>
      </w:r>
      <w:r w:rsidR="00A336E5" w:rsidRPr="00A336E5">
        <w:rPr>
          <w:rFonts w:ascii="Times New Roman" w:eastAsia="Times New Roman" w:hAnsi="Times New Roman" w:cs="Times New Roman"/>
          <w:b/>
          <w:noProof/>
          <w:color w:val="3048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 настоящего Соглашения,  осуществляется  по акту приема - передачи, подписываемому Сторонами.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1" w:name="sub_1649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5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.3.  Концессионер  передает  Концеденту  документы,  относящиеся к</w:t>
      </w:r>
      <w:bookmarkEnd w:id="31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передаваемым  объектам, входящим в состав объекта Соглашения,   одновременно   с   передачей     этих объектов Концеденту.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2" w:name="sub_1650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5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.4. Концедент вправе отказаться от подписания </w:t>
      </w:r>
      <w:bookmarkEnd w:id="32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акта приема - передачи в случае несоответствия состояния объекта Соглашения характеристикам, указанным в приложении  N2 к  настоящему Соглашению, в случае непригодности для осуществления деятельности,   указанной в </w:t>
      </w:r>
      <w:hyperlink r:id="rId9" w:anchor="sub_1101#sub_1101" w:history="1">
        <w:r w:rsidR="00A336E5"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 настоящего Соглашения,  обременения  правами третьих лиц.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Обязанность Концессионера по передаче движимого имущества, входящнго в состав объекта Соглашения,   считается исполненной с момента подписания Сторонами акта приема – передачи.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  При уклонении  Концедента  от  подписания  акта приема – передачи обязанность Концессионера  по  передаче объектов,  указанных  в  </w:t>
      </w:r>
      <w:r w:rsidRPr="00A336E5">
        <w:rPr>
          <w:rFonts w:ascii="Times New Roman" w:eastAsia="Times New Roman" w:hAnsi="Times New Roman" w:cs="Times New Roman"/>
          <w:bCs/>
          <w:noProof/>
          <w:color w:val="304855"/>
          <w:sz w:val="24"/>
          <w:szCs w:val="24"/>
          <w:lang w:eastAsia="ru-RU"/>
        </w:rPr>
        <w:t>пункте </w:t>
      </w:r>
      <w:r w:rsidR="00E21C22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5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 настоящего Соглашения, считается  исполненной,  если  Концессионер  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3" w:name="sub_1652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5</w:t>
      </w:r>
      <w:r w:rsidR="00993A34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</w:t>
      </w:r>
      <w:r w:rsidR="00993A34" w:rsidRPr="00993A34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. Уклонение одной из Сторон от подписания </w:t>
      </w:r>
      <w:bookmarkEnd w:id="33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акта приема - передачи признается  отказом  этой  Стороны  от   исполнения   ею   обязанностей, установленных </w:t>
      </w:r>
      <w:r w:rsidR="00A336E5" w:rsidRPr="00A336E5">
        <w:rPr>
          <w:rFonts w:ascii="Times New Roman" w:eastAsia="Times New Roman" w:hAnsi="Times New Roman" w:cs="Times New Roman"/>
          <w:bCs/>
          <w:noProof/>
          <w:color w:val="304855"/>
          <w:sz w:val="24"/>
          <w:szCs w:val="24"/>
          <w:lang w:eastAsia="ru-RU"/>
        </w:rPr>
        <w:t>пунктом </w:t>
      </w: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 настоящего Соглашения.</w:t>
      </w:r>
    </w:p>
    <w:p w:rsidR="00A336E5" w:rsidRPr="00A336E5" w:rsidRDefault="00A336E5" w:rsidP="00993A34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    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993A34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4" w:name="sub_1700"/>
      <w:r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VI</w:t>
      </w:r>
      <w:r w:rsidR="00A336E5" w:rsidRPr="00A336E5">
        <w:rPr>
          <w:rFonts w:ascii="Times New Roman" w:eastAsia="Times New Roman" w:hAnsi="Times New Roman" w:cs="Times New Roman"/>
          <w:b/>
          <w:bCs/>
          <w:noProof/>
          <w:color w:val="2C5C87"/>
          <w:sz w:val="24"/>
          <w:szCs w:val="24"/>
          <w:u w:val="single"/>
          <w:lang w:eastAsia="ru-RU"/>
        </w:rPr>
        <w:t>. Порядок осуществления Концессионером деятельности,</w:t>
      </w:r>
      <w:bookmarkEnd w:id="34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noProof/>
          <w:color w:val="304855"/>
          <w:sz w:val="24"/>
          <w:szCs w:val="24"/>
          <w:lang w:eastAsia="ru-RU"/>
        </w:rPr>
        <w:t>предусмотренной Соглашением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5" w:name="sub_1754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6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.1. По  настоящему  Соглашению  Концессионер  обязан  на   условиях,</w:t>
      </w:r>
      <w:bookmarkEnd w:id="35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предусмотренных  настоящим   Соглашением,   осуществлять   деятельность, указанную в </w:t>
      </w:r>
      <w:hyperlink r:id="rId10" w:anchor="sub_1101#sub_1101" w:history="1">
        <w:r w:rsidR="00A336E5"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.1. настоящего Соглашения 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и не прекращать (не приостанавливать)  эту  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 xml:space="preserve">деятельность  без  согласия 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за исключением   случаев,   установленных   законодательством     Российской Федерации.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6" w:name="sub_1755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6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.2. </w:t>
      </w:r>
      <w:bookmarkEnd w:id="36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Концессионер   обязан   осуществлять  деятельность, указанную  в </w:t>
      </w:r>
      <w:hyperlink r:id="rId11" w:anchor="sub_1001#sub_1001" w:history="1">
        <w:r w:rsidR="00A336E5" w:rsidRPr="00A336E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="00A336E5" w:rsidRPr="00A336E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.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  настоящего Соглашения, со дня подписания акта  приема – передачи объектов, входящих в состав объекта Соглашения и до окончания срока, указанного в пункте 8.6. настоящего Соглашения.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6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.3. Концессионер  обязан  осуществлять деятельность по (использованию) эксплуатации объекта Соглашения в соответствии с требованиями, установленными законодательством Российской Федерации.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7" w:name="sub_1758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           6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.4. </w:t>
      </w:r>
      <w:bookmarkStart w:id="38" w:name="sub_1759"/>
      <w:bookmarkEnd w:id="37"/>
      <w:r w:rsidR="00A336E5"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Концессионер  имеет  право  передавать  с  согласия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 третьим  лицам  свои  права  и  обязанности,  предусмотренные   настоящим Соглашением, путем уступки  требования  или  перевода  долга  в  соответствии  с   настоящим Соглашением.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6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.5. Помимо деятельности, указанной в </w:t>
      </w:r>
      <w:hyperlink r:id="rId12" w:anchor="sub_1101#sub_1101" w:history="1">
        <w:r w:rsidR="00A336E5"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 настоящего Соглашения,</w:t>
      </w:r>
      <w:bookmarkEnd w:id="38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Концессионер с использованием объекта Соглашения с согласия Концедента имеет право осуществлять деятельность, предусмотренную Уставом Концессионера.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39" w:name="sub_1760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 xml:space="preserve"> 6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.6.  Концессионер имеет право исполнять настоящее Соглашение, включая</w:t>
      </w:r>
      <w:bookmarkEnd w:id="39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осуществление   деятельности,   предусмотренной   </w:t>
      </w:r>
      <w:hyperlink r:id="rId13" w:anchor="sub_1101#sub_1101" w:history="1">
        <w:r w:rsidR="00A336E5"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пунктом 1</w:t>
        </w:r>
      </w:hyperlink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   настоящего Соглашения, своими силами и (или) с привлечением других  лиц.  При  этом Концессионер несет ответственность за действия других лиц  как  за  свои собственные.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40" w:name="sub_1762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6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.7. Концессионер обязан при осуществлении деятельности, указанной  в</w:t>
      </w:r>
      <w:bookmarkEnd w:id="40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hyperlink r:id="rId14" w:anchor="sub_1101#sub_1101" w:history="1">
        <w:r w:rsidR="00A336E5" w:rsidRPr="00A336E5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.1. настоящего Соглашения, осуществлять реализацию производимых  услуг по  регулируемым  тарифам согласно действующему законодательству.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6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.8.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Концессионер 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 застройщика к принадлежавшим этой организации сетям инженерно – технического  обеспечения в соответствии с предоставленными техническими условиями,  соответствующими  требованиям законодательства Российской Федерации.</w:t>
      </w:r>
      <w:proofErr w:type="gramEnd"/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41" w:name="sub_1800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6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.9.</w:t>
      </w:r>
      <w:r w:rsidR="00A336E5"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 в течение действия настоящего соглашения имеет право  изменения границ территории обслуживания. Изменение границ территории обслуживания дают сторонам право на пересмотр условий настоящего Соглашения.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6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.10. Концессионер при осуществлении водоснабжения и водоотведения обязан соблюдать следующие показатели качества: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3290"/>
        <w:gridCol w:w="2119"/>
        <w:gridCol w:w="2324"/>
      </w:tblGrid>
      <w:tr w:rsidR="00A336E5" w:rsidRPr="00A336E5" w:rsidTr="00A336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Показатель качества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 снижения качества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Допустимый уровень снижения качества</w:t>
            </w:r>
          </w:p>
        </w:tc>
      </w:tr>
      <w:tr w:rsidR="00A336E5" w:rsidRPr="00A336E5" w:rsidTr="00A336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1.1.Бесперебойное круглосуточное водоснабжение в течение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Перерывы в водоснабжение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Суммарная продолжительность перерывов одного абонента не более 8 часов в месяц</w:t>
            </w:r>
          </w:p>
        </w:tc>
      </w:tr>
      <w:tr w:rsidR="00A336E5" w:rsidRPr="00A336E5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1.2. Состав и свойства воды в соответствии с нормативами, установленными органами Госкомсанэпиднадзора РФ и органами местного самоуправления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Несоответствие состава и свойств воды установленным нормативам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336E5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1.3. Давление (напор) в точках присоединения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Менее расчетного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336E5" w:rsidTr="00A336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1.1.Бесперебойный круглосуточный прием стоков на очистку в течение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Перерывы в очистке стоков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336E5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1.2. Состав и свойства воды в соответствии с нормативами </w:t>
            </w:r>
            <w:proofErr w:type="spellStart"/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СанПин</w:t>
            </w:r>
            <w:proofErr w:type="spellEnd"/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установленными органами Госкомсанэпиднадзора РФ и органами местного самоуправления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Несоответствие состава и свойств воды установленным нормативам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336E5" w:rsidTr="00A336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1.3. Утечка в системе водоотведения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утечка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A336E5" w:rsidRPr="00993A34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993A34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</w:p>
    <w:p w:rsidR="00A336E5" w:rsidRPr="00993A34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Arial" w:eastAsia="Times New Roman" w:hAnsi="Arial" w:cs="Arial"/>
          <w:b/>
          <w:bCs/>
          <w:color w:val="304855"/>
          <w:lang w:eastAsia="ru-RU"/>
        </w:rPr>
      </w:pPr>
      <w:r>
        <w:rPr>
          <w:rFonts w:ascii="Arial" w:eastAsia="Times New Roman" w:hAnsi="Arial" w:cs="Arial"/>
          <w:bCs/>
          <w:noProof/>
          <w:color w:val="304855"/>
          <w:lang w:eastAsia="ru-RU"/>
        </w:rPr>
        <w:t>6</w:t>
      </w:r>
      <w:r w:rsidR="00A336E5" w:rsidRPr="00993A34">
        <w:rPr>
          <w:rFonts w:ascii="Arial" w:eastAsia="Times New Roman" w:hAnsi="Arial" w:cs="Arial"/>
          <w:bCs/>
          <w:noProof/>
          <w:color w:val="304855"/>
          <w:lang w:eastAsia="ru-RU"/>
        </w:rPr>
        <w:t>.11. Концессионер обязан предоставлять услуги водоснабжения и водоотведения всем юридическим и физическим лицам (абонентам), обратившимся с заявлением о заключении Договора</w:t>
      </w:r>
      <w:r w:rsidR="00A336E5" w:rsidRPr="00993A34">
        <w:rPr>
          <w:rFonts w:ascii="Arial" w:eastAsia="Times New Roman" w:hAnsi="Arial" w:cs="Arial"/>
          <w:bCs/>
          <w:color w:val="000000"/>
          <w:lang w:eastAsia="ru-RU"/>
        </w:rPr>
        <w:t xml:space="preserve"> в соответствии с Правилами предоставления коммунальных услуг. </w:t>
      </w:r>
    </w:p>
    <w:p w:rsidR="00A336E5" w:rsidRPr="00993A34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Arial" w:eastAsia="Times New Roman" w:hAnsi="Arial" w:cs="Arial"/>
          <w:b/>
          <w:bCs/>
          <w:color w:val="304855"/>
          <w:lang w:eastAsia="ru-RU"/>
        </w:rPr>
      </w:pPr>
      <w:r>
        <w:rPr>
          <w:rFonts w:ascii="Arial" w:eastAsia="Times New Roman" w:hAnsi="Arial" w:cs="Arial"/>
          <w:bCs/>
          <w:noProof/>
          <w:color w:val="304855"/>
          <w:lang w:eastAsia="ru-RU"/>
        </w:rPr>
        <w:t>6</w:t>
      </w:r>
      <w:r w:rsidR="00A336E5" w:rsidRPr="00993A34">
        <w:rPr>
          <w:rFonts w:ascii="Arial" w:eastAsia="Times New Roman" w:hAnsi="Arial" w:cs="Arial"/>
          <w:bCs/>
          <w:noProof/>
          <w:color w:val="304855"/>
          <w:lang w:eastAsia="ru-RU"/>
        </w:rPr>
        <w:t>.12.</w:t>
      </w:r>
      <w:r w:rsidR="00A336E5" w:rsidRPr="00993A34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proofErr w:type="spellStart"/>
      <w:r w:rsidR="00A336E5" w:rsidRPr="00993A34">
        <w:rPr>
          <w:rFonts w:ascii="Arial" w:eastAsia="Times New Roman" w:hAnsi="Arial" w:cs="Arial"/>
          <w:bCs/>
          <w:color w:val="000000"/>
          <w:lang w:eastAsia="ru-RU"/>
        </w:rPr>
        <w:t>Концендент</w:t>
      </w:r>
      <w:proofErr w:type="spellEnd"/>
      <w:r w:rsidR="00A336E5" w:rsidRPr="00993A34">
        <w:rPr>
          <w:rFonts w:ascii="Arial" w:eastAsia="Times New Roman" w:hAnsi="Arial" w:cs="Arial"/>
          <w:bCs/>
          <w:color w:val="000000"/>
          <w:lang w:eastAsia="ru-RU"/>
        </w:rPr>
        <w:t xml:space="preserve"> самостоятельно осуществляет </w:t>
      </w:r>
      <w:proofErr w:type="gramStart"/>
      <w:r w:rsidR="00A336E5" w:rsidRPr="00993A34">
        <w:rPr>
          <w:rFonts w:ascii="Arial" w:eastAsia="Times New Roman" w:hAnsi="Arial" w:cs="Arial"/>
          <w:bCs/>
          <w:color w:val="000000"/>
          <w:lang w:eastAsia="ru-RU"/>
        </w:rPr>
        <w:t>контроль за</w:t>
      </w:r>
      <w:proofErr w:type="gramEnd"/>
      <w:r w:rsidR="00A336E5" w:rsidRPr="00993A34">
        <w:rPr>
          <w:rFonts w:ascii="Arial" w:eastAsia="Times New Roman" w:hAnsi="Arial" w:cs="Arial"/>
          <w:bCs/>
          <w:color w:val="000000"/>
          <w:lang w:eastAsia="ru-RU"/>
        </w:rPr>
        <w:t xml:space="preserve"> работой Концессионера.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Концендент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 любое время удостовериться в том, что Концессионер, предоставляет услуги надлежащим образом. В процессе контроля за работой Концессионера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Концендент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следующие параметры качества управления переданным имущественным комплексом: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Своевременное, качественное выполнение работ, предусмотренных производственной и инвестиционной программами управления переданным имуществом;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Качество очистки воды. Соответствие параметров качества условиям настоящего                     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Оперативность ликвидации аварий. Срок начала ликвидации аварийных ситуаций не        должен превышать 3 часа с момента поступления информации об аварии. Сроки ликвидации аварий устанавливаются в соответствии с действующим законодательством РФ;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Количество предъявленных обоснованных претензий по водоотведению - одной на одного абонента в месяц. </w:t>
      </w:r>
    </w:p>
    <w:p w:rsidR="00A336E5" w:rsidRPr="00A336E5" w:rsidRDefault="00E21C22" w:rsidP="00A336E5">
      <w:pPr>
        <w:widowControl w:val="0"/>
        <w:shd w:val="clear" w:color="auto" w:fill="FFFFFF"/>
        <w:spacing w:before="60"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Деятельность Концессионера осуществляется на основании</w:t>
      </w:r>
      <w:r w:rsidR="00A336E5" w:rsidRPr="00A3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действующих отраслевых норм, правил и других нормативных документов по вопросам эксплуатации и строительства очистных сооружений. 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04855"/>
          <w:sz w:val="24"/>
          <w:szCs w:val="24"/>
          <w:lang w:eastAsia="ru-RU"/>
        </w:rPr>
        <w:t>VII</w:t>
      </w:r>
      <w:r w:rsidR="00A336E5" w:rsidRPr="00A336E5">
        <w:rPr>
          <w:rFonts w:ascii="Times New Roman" w:eastAsia="Times New Roman" w:hAnsi="Times New Roman" w:cs="Times New Roman"/>
          <w:b/>
          <w:bCs/>
          <w:noProof/>
          <w:color w:val="304855"/>
          <w:sz w:val="24"/>
          <w:szCs w:val="24"/>
          <w:lang w:eastAsia="ru-RU"/>
        </w:rPr>
        <w:t>. Сроки по настоящему Соглашению</w:t>
      </w:r>
      <w:bookmarkEnd w:id="41"/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42" w:name="sub_1863"/>
      <w:r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7</w:t>
      </w:r>
      <w:r w:rsidR="00A336E5" w:rsidRPr="00A336E5">
        <w:rPr>
          <w:rFonts w:ascii="Times New Roman" w:eastAsia="Times New Roman" w:hAnsi="Times New Roman" w:cs="Times New Roman"/>
          <w:noProof/>
          <w:color w:val="2C5C87"/>
          <w:sz w:val="24"/>
          <w:szCs w:val="24"/>
          <w:u w:val="single"/>
          <w:lang w:eastAsia="ru-RU"/>
        </w:rPr>
        <w:t>.1. Настоящее  Соглашение  вступает  в  силу со дня  его  подписания</w:t>
      </w:r>
      <w:bookmarkEnd w:id="42"/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и действует в течение </w:t>
      </w:r>
      <w:r w:rsidRPr="00E21C22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лет.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7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 реконструкции объекта Соглашения – в течение срока действия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val="en-US" w:eastAsia="ru-RU"/>
        </w:rPr>
        <w:t>VIII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. Порядок осуществления </w:t>
      </w:r>
      <w:proofErr w:type="gramStart"/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Концедентом  контроля</w:t>
      </w:r>
      <w:proofErr w:type="gramEnd"/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за соблюдением Концессионером  условий настоящего Соглашения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Права    и    обязанности 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осуществляются уполномоченными  им  органами  в  соответствии с законодательством Российской   Федерации,   законодательством  субъектов  Российской Федерации,   нормативными   правовыми   актами   органов  местного самоуправления.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уведомляет  Концессионера  об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органах, уполномоченных  осуществлять  от  его имени права и обязанности по настоящему  Соглашению.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осуществляет 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 за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соблюдением Концессионером   условий   настоящего   Соглашения,  в  том  числе обязательств  по  осуществлению деятельности, указанной в пункте 1 настоящего     Соглашения,     обязательств    по    эксплуатации   объекта   Соглашения  в  соответствии  с условиями настоящего Соглашения.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Концессионер    обязан    обеспечить    представителям уполномоченных  органов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осуществляющим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   Концессионером   условий   настоящего   Соглашения, беспрепятственный   доступ   на   объект  Соглашения,  а  также  к документации,  относящейся к осуществлению деятельности, указанной в пункте 1 настоящего Соглашения.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имеет   право  запрашивать  у  Концессионера информацию об исполнении Концессионером обязательств по настоящему Соглашению.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  вправе   вмешиваться   в  осуществление  хозяйственной деятельности Концессионера.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При обнаружении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осуществления контроля  за    деятельностью   Концессионера   нарушений,   которые   могут существенно   повлиять   на   соблюдение   Концессионером  условий настоящего   Соглашения,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сообщить  об  этом Концессионеру  не позднее пяти  календарных  дней  с даты обнаружения указанных нарушений.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bookmarkStart w:id="43" w:name="sub_11200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val="en-US" w:eastAsia="ru-RU"/>
        </w:rPr>
        <w:t>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X. Ответственность Сторон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 неисполнение или ненадлежащее исполнение обязательств по    настоящему   Соглашению   Стороны   несут   ответственность, предусмотренную законодательством Российской Федерации и настоящим Соглашением.</w:t>
      </w:r>
    </w:p>
    <w:p w:rsidR="00A336E5" w:rsidRPr="00A336E5" w:rsidRDefault="00E21C22" w:rsidP="00A336E5">
      <w:pPr>
        <w:shd w:val="clear" w:color="auto" w:fill="FFFFFF"/>
        <w:tabs>
          <w:tab w:val="left" w:pos="709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Концессионер  несет  ответственность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допущенное при реконструкции и модернизации объекта  Соглашения нарушение  требований, установленных настоящим Соглашением,  требований  технических  регламентов,      проектной документации,   иных   обязательных требований к качеству  объекта Соглашения.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 случае  нарушения 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бований,  указанных  в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настоящего Соглашения,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 двух недель с даты нарушения    направить    Концессионеру    в    письменной   форме требование   безвозмездно   устранить  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обнаруженное  нарушение  с указанием   пункта   настоящего   Соглашения  и  (или)  документа, требования   которых   нарушены.  При  этом  срок  для  устранения нарушения составляет тридцать календарных дней.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вправе потребовать от Концессионера возмещения причиненных  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убытков,    вызванных    нарушением Концессионером  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ований,  указанных  в 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 настоящего Соглашения,  если эти нарушения не были устранены Концессионером в срок, определенный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требовании  об  устранении нарушен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 предусмотренном  пунктом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настоящего Соглашения, или являются существенными.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Концессионер  несет 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качество работ по реконструкции и модернизации объекта  Соглашения   в   течение 11 месяцев со дня передачи объекта Соглашения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 право на возмещение убытков, возникших в результате неисполнения или    ненадлежащего    исполнения Концессионером  обязательств по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Концессионер  имеет  право  на возмещение убытков, возникших в результате  неисполнения  или ненадлежащего исполнения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 по 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Возмещение   указанных   убытков   производится   в   порядке, установленном действующим законодательством.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Georgia" w:eastAsia="Times New Roman" w:hAnsi="Georgia" w:cs="Arial"/>
          <w:color w:val="000000"/>
          <w:sz w:val="18"/>
          <w:szCs w:val="18"/>
          <w:lang w:eastAsia="ru-RU"/>
        </w:rPr>
        <w:t xml:space="preserve">       </w:t>
      </w:r>
      <w:r w:rsidR="0017289E"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Сторона   вправе   не   приступать  к  исполнению  своих обязанностей   по   настоящему  Соглашению  или  приостановить  их исполнение с уведомлением другой Стороны в случае, когда нарушение другой   Стороной  своих  обязанностей  по  настоящему  Соглашению препятствует исполнению указанных обязанностей.</w:t>
      </w:r>
      <w:bookmarkEnd w:id="43"/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Порядок взаимодействия Сторон при наступлении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обстоятельств непреодолимой силы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Сторона,  не  исполнившая  или  исполнившая  ненадлежащим образом   свои   обязательства  по  настоящему  Соглашению,  несет ответственность,   предусмотренную   законодательством  Российской Федерации и настоящим Соглашением, если не докажет, что надлежащее   исполнение   обязательств   по   настоящему  Соглашению  оказалось невозможным  вследствие  наступления  обстоятельств  непреодолимой силы.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 Сторона,  нарушившая  условия  настоящего  Соглашения  в результате наступления обстоятельств непреодолимой силы, обязана: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а)  в  письменной форме уведомить другую Сторону о наступлении указанных обстоятельств не позднее 3-х календарных дней с даты их    наступления   и   представить   необходимые   документальные  подтверждения;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в письменной форме уведомить другую Сторону о возобновлении  исполнения своих обязательств по настоящему Соглашению.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  обязаны  предпринять  все  разумные  меры  для  устранения  последствий,  причиненных  наступлением  обстоятельств непреодолимой  силы,  послуживших  препятствием  к  исполнению или надлежащему  исполнению  обязательств  по настоящему Соглашению, а   также до устранения  этих  последствий  предпринять  в  течение  тридцати календарных дней меры, направленные  на  обеспечение  надлежащего     осуществления Концессионером деятельности, указанной в пункте 1 настоящего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Изменение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 Соглашение  может  быть  изменено по согласию Сторон.   Изменение   настоящего Соглашения   осуществляется   в  письменной форме.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 для  изменения условий настоящего Соглашения является  существенное изменение обстоятельств, из которых Стороны исходили    при    заключении   настоящего Соглашения,   включая невозможность  обеспечения  условий и порядка компенсации расходов Концессионера   по   предоставленным   им   потребителям  льготам, установленным федеральными законами, законами субъекта Российской  Федерации,   нормативными   правовыми   </w:t>
      </w:r>
      <w:r w:rsidR="00A336E5" w:rsidRPr="00A336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актами   органов  местного самоуправления,  в том числе по льготам по оплате товаров, работ и  услуг.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настоящего Соглашения, определенные на основании  конкурсного предложения Концессионера, подлежат изменению только в  случае,  если  в  течение  срока  действия настоящего  Соглашения  законодательством Российской Федерации, законодательством субъекта   Российской   Федерации,   нормативными  правовыми  актами  органов местного самоуправления   устанавливаются   нормы,   ухудшающие положение  Концессионера  таким  образом,  что  он  в значительной степени   лишается  того,  на  что  был  вправе  рассчитывать  при заключении настоящего Соглашения.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  целях   внесения  изменений  в  условия  настоящего Соглашения    одна    из    Сторон направляет другой Стороне соответствующее предложение с обоснованием предлагаемых изменений. Эта  другая  Сторона  в течение четырнадцати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  получения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указанного   предложения  рассматривает  его  и принимает  решение  о  согласии  или  об отказе внести изменения в условия настоящего Соглашения.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 Настоящее  Соглашение  может быть изменено по требованию одной  из  Сторон  по  решению суда по основаниям, предусмотренным Гражданским кодексом Российской Федерации.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Концессионер имеет право передавать с согласия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третьим  лицам свои права и обязанности по настоящему Соглашению с момента  ввода  в  эксплуатацию  объекта  Соглашения путем уступки  требования или перевода долга по настоящему Соглашению.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Прекращение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Соглашение прекращается: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по истечении срока действия;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по соглашению Сторон;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по решению суда.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Настоящее  Соглашение может быть расторгнуто досрочно на основании  решения  суда  по  требованию  одной из Сторон в случае  существенного   нарушения   другой   Стороной  условий  настоящего Соглашения,  существенного  изменения  обстоятельств,  из  которых  Стороны  исходили  при его заключении, а также по иным основаниям, предусмотренным федеральными законами.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 К   существенным   нарушениям   Концессионером  условий  настоящего Соглашения относятся: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нарушение  сроков реконструкции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использование (эксплуатация) объекта Соглашения в целях, не установленных настоящим Соглашением;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  нарушение  </w:t>
      </w: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настоящим  Соглашением  порядка распоряжения    объектом    Соглашения,    порядка   использования (эксплуатации)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 неисполнение  или  ненадлежащее  исполнение Концессионером обязательств, указанных в разделе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в том числе прекращение или приостановление Концессионером соответствующей деятельности без согласия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обязательств по представлению потребителям услуг надлежащего качества,  в том числе несоответствие их качества требованиям, установленным законодательством Российской Федерации и настоящим Соглашением.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Разрешение споров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Все  споры и разногласия, которые могут возникнуть между Сторонами  по настоящему Соглашению или в связи с ним, разрешаются путем переговоров.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В  случае не достижения согласия в результате проведенных переговоров   Сторона,   заявляющая   о  существовании  спора  или разногласий  по  настоящему  Соглашению, направляет другой Стороне письменную  претензию,  ответ  на  которую должен быть представлен  заявителю в течение двух недель календарных  дней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ее получения.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случае если ответ не представлен в указанный срок, претензия считается принятой.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не достижения Сторонами согласия споры, возникшие  между  Сторонами,  разрешаются 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V. Размещение информации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 Настоящее   Соглашение,   за   исключением   сведений, составляющих   коммерческую  тайну,  подлежит размещению на сайте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Заключительные положения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Сторона,   изменившая   свое  местонахождение  и  (или) реквизиты,  обязана  сообщить  об  этом  другой  Стороне в течение трёх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изменения.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Настоящее  Соглашение  составлено  на  русском  языке  в двух подлинных экземплярах, имеющих равную юридическую силу, из  них   один экземпляр  для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один экземпляр для Концессионера.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Все  приложения и дополнительные соглашения к настоящему Соглашению,  как заключенные при подписании настоящего Соглашения, так  и после вступления в силу настоящего Соглашения, являются его неотъемлемой   частью.   Указанные   приложения  и  дополнительные соглашения подписываются уполномоченными представителями Сторон.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Адреса и реквизиты Сторон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Концессионер</w:t>
      </w:r>
    </w:p>
    <w:tbl>
      <w:tblPr>
        <w:tblW w:w="0" w:type="auto"/>
        <w:tblLook w:val="01E0"/>
      </w:tblPr>
      <w:tblGrid>
        <w:gridCol w:w="4785"/>
        <w:gridCol w:w="4786"/>
      </w:tblGrid>
      <w:tr w:rsidR="00A336E5" w:rsidRPr="00A336E5" w:rsidTr="00A336E5">
        <w:tc>
          <w:tcPr>
            <w:tcW w:w="4785" w:type="dxa"/>
            <w:hideMark/>
          </w:tcPr>
          <w:p w:rsidR="00A336E5" w:rsidRPr="00A336E5" w:rsidRDefault="00A336E5" w:rsidP="00A336E5">
            <w:pPr>
              <w:spacing w:after="225" w:line="312" w:lineRule="auto"/>
              <w:ind w:firstLine="720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                                                                                             От Концессионера:</w:t>
      </w:r>
    </w:p>
    <w:p w:rsidR="00A336E5" w:rsidRP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Приложение 2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Порядок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заключения концессионного соглашения в отношении системы водоснабжения, водоотведения и комплекса очистных сооружений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в </w:t>
      </w:r>
      <w:r w:rsidR="0017289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МО «Городское поселение Красногорский»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1. Концессионное соглашение в отношении системы водоснабжения, водоотведения и комплекса очистных сооружений  в </w:t>
      </w:r>
      <w:r w:rsidR="00BA146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МО «</w:t>
      </w:r>
      <w:proofErr w:type="spellStart"/>
      <w:r w:rsidR="00BA146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Городщское</w:t>
      </w:r>
      <w:proofErr w:type="spellEnd"/>
      <w:r w:rsidR="00BA146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поселение Красногорский»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(далее соответственно - концессионное соглашение) заключается путем проведения открытого конкурса в соответствии с положениями главы 3 Федерального закона "О концессионных соглашениях" и настоящего документа. Конкурсная документация может предусматривать дополнительные требования к процедуре заключения концессионного соглашения.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2. </w:t>
      </w: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После проведения в соответствии со статьей 29 Федерального закона "О концессионных соглашениях" предварительного отбора участников конкурса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проводит открытые консультации с участниками конкурса, прошедшими предварительный отбор, для предоставления им разъяснений в отношении условий и структуры проекта концессионного соглашения и проекта договора аренды земельных участков, на которых расположены объекты системы водоснабжения, водоотведения и комплекса очистных сооружений и которые необходимы концессионеру для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эксплуатации (далее - земельные участки), а также для получения от них предложений и замечаний.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3. </w:t>
      </w: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По результатам проведения консультаций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, действующий в порядке, определенном соглашением о порядке и условиях осуществления полномочий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при заключении и исполнении концессионного соглашения, по собственной инициативе или в соответствии с запросом заявителя либо участника конкурса вправе внести в утвержденную конкурсную документацию (в том числе в проект концессионного соглашения и проект договора аренды земельных участков) изменения в порядке,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установленном пунктом 6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статьи 23 Федерального закона "О концессионных соглашениях" (с обязательным продлением срока представления конкурсных предложений не менее чем на 30 рабочих дней </w:t>
      </w: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 даты внесения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таких изменений в конкурсную документацию).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 Конкурсные предложения должны соответствовать проекту концессионного соглашения, входящему в состав конкурсной документации, а также иным требованиям, содержащимся в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5. После определения победителя конкурса в порядке, установленном статьей 33 Федерального закона "О концессионных соглашениях", стороны подписывают концессионное соглашение не позднее 90 рабочих дней </w:t>
      </w: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протокола о результатах проведения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При этом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 течение 5 рабочих дней с даты подписания указанного протокола направляет победителю конкурса 1 экземпляр протокола, а также проект концессионного соглашения, соответствующий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 процессе проведения конкурса и по его результатам), и конкурсному предложению, представленному победителем конкурса.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6. В случае отказа или уклонения победителя конкурса от подписания в установленный срок проекта концессионного соглашения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является лучшим из оставшихся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входящему в состав конкурсной документации, и конкурсному предложению, представленному этим участником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 xml:space="preserve">Концессионное соглашение подписывается не позднее 90 рабочих дней </w:t>
      </w: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 даты направления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проекта концессионного соглашения.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В случае признания конкурса несостоявшимся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направляет участнику конкурса проект концессионного соглашения, соответствующий проекту концессионного соглашения, входящему в состав утвержденной конкурсной документации (с учетом изменений, внесенных в нее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), и представленному этим участником конкурса конкурсному предложению, не позднее 5 рабочих дней </w:t>
      </w: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 даты принятия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решения о признании конкурса несостоявшимся. Концессионное соглашение подписывается не позднее 90 рабочих дней </w:t>
      </w:r>
      <w:proofErr w:type="gramStart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 даты направления</w:t>
      </w:r>
      <w:proofErr w:type="gramEnd"/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указанному участнику конкурса проекта концессионного соглашения.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7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. Концессионное соглашение, заключенное по результатам конкурса, должно соответствовать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 процессе проведения конкурса и по его результатам), и содержанию конкурсного предложения участника конкурса, с которым заключается концессионное соглашение. В подписываемое концессионное соглашение по соглашению сторон могут быть включены дополнительные условия, не противоречащие указанным документам.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 Концессионное соглашение считается заключенным и вступает в силу со дня подписания его сторонами.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666666"/>
          <w:sz w:val="15"/>
          <w:szCs w:val="15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A336E5">
        <w:rPr>
          <w:rFonts w:ascii="Georgia" w:eastAsia="Times New Roman" w:hAnsi="Georgia" w:cs="Arial"/>
          <w:color w:val="666666"/>
          <w:sz w:val="15"/>
          <w:szCs w:val="15"/>
          <w:lang w:eastAsia="ru-RU"/>
        </w:rPr>
        <w:t xml:space="preserve"> </w:t>
      </w:r>
    </w:p>
    <w:p w:rsidR="006D19A9" w:rsidRPr="00A336E5" w:rsidRDefault="006D19A9">
      <w:pPr>
        <w:rPr>
          <w:rFonts w:ascii="Times New Roman" w:hAnsi="Times New Roman" w:cs="Times New Roman"/>
        </w:rPr>
      </w:pPr>
    </w:p>
    <w:sectPr w:rsidR="006D19A9" w:rsidRPr="00A336E5" w:rsidSect="006D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E5"/>
    <w:rsid w:val="00002DB6"/>
    <w:rsid w:val="000731B0"/>
    <w:rsid w:val="000A4D98"/>
    <w:rsid w:val="000E5C64"/>
    <w:rsid w:val="000F1D39"/>
    <w:rsid w:val="001470B0"/>
    <w:rsid w:val="0017289E"/>
    <w:rsid w:val="001F64C6"/>
    <w:rsid w:val="00250A8B"/>
    <w:rsid w:val="002F0D86"/>
    <w:rsid w:val="0034480E"/>
    <w:rsid w:val="00415CD4"/>
    <w:rsid w:val="00465BD6"/>
    <w:rsid w:val="004F615D"/>
    <w:rsid w:val="005B2E67"/>
    <w:rsid w:val="005D113D"/>
    <w:rsid w:val="006D19A9"/>
    <w:rsid w:val="007230D9"/>
    <w:rsid w:val="00872DC0"/>
    <w:rsid w:val="00897698"/>
    <w:rsid w:val="008C5F97"/>
    <w:rsid w:val="009420C4"/>
    <w:rsid w:val="00945395"/>
    <w:rsid w:val="00993A34"/>
    <w:rsid w:val="00A336E5"/>
    <w:rsid w:val="00AA3B61"/>
    <w:rsid w:val="00B8747B"/>
    <w:rsid w:val="00BA1463"/>
    <w:rsid w:val="00BA2913"/>
    <w:rsid w:val="00BA2BDD"/>
    <w:rsid w:val="00BB1560"/>
    <w:rsid w:val="00BC28F8"/>
    <w:rsid w:val="00D96C0D"/>
    <w:rsid w:val="00DB0C24"/>
    <w:rsid w:val="00E21C22"/>
    <w:rsid w:val="00F27830"/>
    <w:rsid w:val="00F9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9"/>
  </w:style>
  <w:style w:type="paragraph" w:styleId="1">
    <w:name w:val="heading 1"/>
    <w:basedOn w:val="a"/>
    <w:link w:val="10"/>
    <w:uiPriority w:val="9"/>
    <w:qFormat/>
    <w:rsid w:val="00A336E5"/>
    <w:pPr>
      <w:spacing w:after="150" w:line="312" w:lineRule="auto"/>
      <w:outlineLvl w:val="0"/>
    </w:pPr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A336E5"/>
    <w:pPr>
      <w:spacing w:after="150" w:line="312" w:lineRule="auto"/>
      <w:outlineLvl w:val="1"/>
    </w:pPr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336E5"/>
    <w:pPr>
      <w:spacing w:after="150" w:line="312" w:lineRule="auto"/>
      <w:outlineLvl w:val="2"/>
    </w:pPr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A336E5"/>
    <w:pPr>
      <w:spacing w:after="225" w:line="312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336E5"/>
    <w:pPr>
      <w:spacing w:after="225" w:line="312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336E5"/>
    <w:pPr>
      <w:spacing w:after="225" w:line="312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E5"/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6E5"/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6E5"/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6E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36E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36E5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8C5F9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5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y74.ru/htmlpages/Show/Imushhestvennyetorgi/KONKURSNAYADOKUMENTACIYAotkryt" TargetMode="External"/><Relationship Id="rId13" Type="http://schemas.openxmlformats.org/officeDocument/2006/relationships/hyperlink" Target="http://www.bredy74.ru/htmlpages/Show/Imushhestvennyetorgi/KONKURSNAYADOKUMENTACIYAotkry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dy74.ru/htmlpages/Show/Imushhestvennyetorgi/KONKURSNAYADOKUMENTACIYAotkryt" TargetMode="External"/><Relationship Id="rId12" Type="http://schemas.openxmlformats.org/officeDocument/2006/relationships/hyperlink" Target="http://www.bredy74.ru/htmlpages/Show/Imushhestvennyetorgi/KONKURSNAYADOKUMENTACIYAotkry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dy74.ru/htmlpages/Show/Imushhestvennyetorgi/KONKURSNAYADOKUMENTACIYAotkryt" TargetMode="External"/><Relationship Id="rId11" Type="http://schemas.openxmlformats.org/officeDocument/2006/relationships/hyperlink" Target="http://www.bredy74.ru/htmlpages/Show/Imushhestvennyetorgi/KONKURSNAYADOKUMENTACIYAotkryt" TargetMode="External"/><Relationship Id="rId5" Type="http://schemas.openxmlformats.org/officeDocument/2006/relationships/hyperlink" Target="http://www.bredy74.ru/htmlpages/Show/Imushhestvennyetorgi/KONKURSNAYADOKUMENTACIYAotkry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edy74.ru/htmlpages/Show/Imushhestvennyetorgi/KONKURSNAYADOKUMENTACIYAotkr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dy74.ru/htmlpages/Show/Imushhestvennyetorgi/KONKURSNAYADOKUMENTACIYAotkryt" TargetMode="External"/><Relationship Id="rId14" Type="http://schemas.openxmlformats.org/officeDocument/2006/relationships/hyperlink" Target="http://www.bredy74.ru/htmlpages/Show/Imushhestvennyetorgi/KONKURSNAYADOKUMENTACIYAotkr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0549-A1B0-446E-8974-938BCCCD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15346</Words>
  <Characters>87477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12</cp:revision>
  <cp:lastPrinted>2017-05-25T06:14:00Z</cp:lastPrinted>
  <dcterms:created xsi:type="dcterms:W3CDTF">2017-05-24T12:52:00Z</dcterms:created>
  <dcterms:modified xsi:type="dcterms:W3CDTF">2017-05-25T06:34:00Z</dcterms:modified>
</cp:coreProperties>
</file>